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D03B9" w14:textId="66A67DE0" w:rsidR="000B731F" w:rsidRPr="00B246A3" w:rsidRDefault="00E94DCD">
      <w:pPr>
        <w:rPr>
          <w:rFonts w:ascii="Times New Roman" w:hAnsi="Times New Roman" w:cs="Times New Roman"/>
          <w:sz w:val="36"/>
          <w:szCs w:val="36"/>
        </w:rPr>
      </w:pPr>
      <w:r w:rsidRPr="00B246A3">
        <w:rPr>
          <w:rFonts w:ascii="Times New Roman" w:hAnsi="Times New Roman" w:cs="Times New Roman"/>
          <w:sz w:val="36"/>
          <w:szCs w:val="36"/>
        </w:rPr>
        <w:t xml:space="preserve">Matematik Origo </w:t>
      </w:r>
      <w:r w:rsidR="00061F26">
        <w:rPr>
          <w:rFonts w:ascii="Times New Roman" w:hAnsi="Times New Roman" w:cs="Times New Roman"/>
          <w:sz w:val="36"/>
          <w:szCs w:val="36"/>
        </w:rPr>
        <w:t>5</w:t>
      </w:r>
      <w:r w:rsidRPr="00B246A3">
        <w:rPr>
          <w:rFonts w:ascii="Times New Roman" w:hAnsi="Times New Roman" w:cs="Times New Roman"/>
          <w:sz w:val="36"/>
          <w:szCs w:val="36"/>
        </w:rPr>
        <w:t xml:space="preserve"> </w:t>
      </w:r>
      <w:r w:rsidR="00A27B87">
        <w:rPr>
          <w:rFonts w:ascii="Times New Roman" w:hAnsi="Times New Roman" w:cs="Times New Roman"/>
          <w:sz w:val="36"/>
          <w:szCs w:val="36"/>
        </w:rPr>
        <w:t>u</w:t>
      </w:r>
      <w:r w:rsidRPr="00B246A3">
        <w:rPr>
          <w:rFonts w:ascii="Times New Roman" w:hAnsi="Times New Roman" w:cs="Times New Roman"/>
          <w:sz w:val="36"/>
          <w:szCs w:val="36"/>
        </w:rPr>
        <w:t>pplaga 2</w:t>
      </w:r>
      <w:r w:rsidR="00B246A3" w:rsidRPr="00B246A3">
        <w:rPr>
          <w:rFonts w:ascii="Times New Roman" w:hAnsi="Times New Roman" w:cs="Times New Roman"/>
          <w:sz w:val="36"/>
          <w:szCs w:val="36"/>
        </w:rPr>
        <w:t xml:space="preserve"> och den nya ämnesplanen</w:t>
      </w:r>
    </w:p>
    <w:p w14:paraId="664C976A" w14:textId="35D564A0" w:rsidR="00E94DCD" w:rsidRDefault="00B246A3">
      <w:pPr>
        <w:rPr>
          <w:rFonts w:ascii="Times New Roman" w:hAnsi="Times New Roman" w:cs="Times New Roman"/>
        </w:rPr>
      </w:pPr>
      <w:r>
        <w:rPr>
          <w:rFonts w:ascii="Times New Roman" w:hAnsi="Times New Roman" w:cs="Times New Roman"/>
        </w:rPr>
        <w:t>I tabellen här nedanför</w:t>
      </w:r>
      <w:r w:rsidR="00E94DCD" w:rsidRPr="00A14CCB">
        <w:rPr>
          <w:rFonts w:ascii="Times New Roman" w:hAnsi="Times New Roman" w:cs="Times New Roman"/>
        </w:rPr>
        <w:t xml:space="preserve"> beskriver vi hur Matematik Origo </w:t>
      </w:r>
      <w:r w:rsidR="00061F26">
        <w:rPr>
          <w:rFonts w:ascii="Times New Roman" w:hAnsi="Times New Roman" w:cs="Times New Roman"/>
        </w:rPr>
        <w:t>5</w:t>
      </w:r>
      <w:r w:rsidR="00E94DCD" w:rsidRPr="00A14CCB">
        <w:rPr>
          <w:rFonts w:ascii="Times New Roman" w:hAnsi="Times New Roman" w:cs="Times New Roman"/>
        </w:rPr>
        <w:t xml:space="preserve"> skiljer sig från den nya ämnesplanen och hur man kan använda övriga Origo-böcker </w:t>
      </w:r>
      <w:r w:rsidR="00EE6704">
        <w:rPr>
          <w:rFonts w:ascii="Times New Roman" w:hAnsi="Times New Roman" w:cs="Times New Roman"/>
        </w:rPr>
        <w:t>som komplement</w:t>
      </w:r>
      <w:r w:rsidR="00D35E3A" w:rsidRPr="00A14CCB">
        <w:rPr>
          <w:rFonts w:ascii="Times New Roman" w:hAnsi="Times New Roman" w:cs="Times New Roman"/>
        </w:rPr>
        <w:t>.</w:t>
      </w:r>
    </w:p>
    <w:p w14:paraId="1E7E7EEA" w14:textId="5B4994A2" w:rsidR="006C4923" w:rsidRDefault="006C4923">
      <w:pPr>
        <w:rPr>
          <w:rFonts w:ascii="Times New Roman" w:hAnsi="Times New Roman" w:cs="Times New Roman"/>
        </w:rPr>
      </w:pPr>
      <w:r>
        <w:rPr>
          <w:rFonts w:ascii="Times New Roman" w:hAnsi="Times New Roman" w:cs="Times New Roman"/>
        </w:rPr>
        <w:t>Användning av p</w:t>
      </w:r>
      <w:r w:rsidRPr="00092861">
        <w:rPr>
          <w:rFonts w:ascii="Times New Roman" w:hAnsi="Times New Roman" w:cs="Times New Roman"/>
        </w:rPr>
        <w:t xml:space="preserve">rogrammering har fått en egen punkt i nya kursplanen under avsnittet om ”Problemlösning, verktyg och tillämpningar”. Länk till material för programmering i Origo </w:t>
      </w:r>
      <w:r w:rsidR="00061F26">
        <w:rPr>
          <w:rFonts w:ascii="Times New Roman" w:hAnsi="Times New Roman" w:cs="Times New Roman"/>
        </w:rPr>
        <w:t>5</w:t>
      </w:r>
      <w:r w:rsidRPr="00092861">
        <w:rPr>
          <w:rFonts w:ascii="Times New Roman" w:hAnsi="Times New Roman" w:cs="Times New Roman"/>
        </w:rPr>
        <w:t xml:space="preserve"> finns </w:t>
      </w:r>
      <w:hyperlink r:id="rId6" w:history="1">
        <w:r w:rsidRPr="00092861">
          <w:rPr>
            <w:rStyle w:val="Hyperlnk"/>
            <w:rFonts w:ascii="Times New Roman" w:hAnsi="Times New Roman" w:cs="Times New Roman"/>
          </w:rPr>
          <w:t>här</w:t>
        </w:r>
      </w:hyperlink>
    </w:p>
    <w:p w14:paraId="0423CE5B" w14:textId="2263153C" w:rsidR="00092861" w:rsidRPr="00092861" w:rsidRDefault="00092861">
      <w:pPr>
        <w:rPr>
          <w:rFonts w:ascii="Times New Roman" w:hAnsi="Times New Roman" w:cs="Times New Roman"/>
        </w:rPr>
      </w:pPr>
    </w:p>
    <w:tbl>
      <w:tblPr>
        <w:tblStyle w:val="Tabellrutnt"/>
        <w:tblW w:w="9634" w:type="dxa"/>
        <w:tblLook w:val="04A0" w:firstRow="1" w:lastRow="0" w:firstColumn="1" w:lastColumn="0" w:noHBand="0" w:noVBand="1"/>
      </w:tblPr>
      <w:tblGrid>
        <w:gridCol w:w="3256"/>
        <w:gridCol w:w="6378"/>
      </w:tblGrid>
      <w:tr w:rsidR="00A14CCB" w:rsidRPr="00A14CCB" w14:paraId="580D7944" w14:textId="77777777" w:rsidTr="005A3B54">
        <w:tc>
          <w:tcPr>
            <w:tcW w:w="3256" w:type="dxa"/>
          </w:tcPr>
          <w:p w14:paraId="3934A748" w14:textId="37CC5E95" w:rsidR="00A14CCB" w:rsidRPr="00A14CCB" w:rsidRDefault="00A14CCB" w:rsidP="00EE6704">
            <w:pPr>
              <w:spacing w:line="276" w:lineRule="auto"/>
              <w:rPr>
                <w:rFonts w:ascii="Times New Roman" w:hAnsi="Times New Roman" w:cs="Times New Roman"/>
                <w:b/>
                <w:bCs/>
                <w:sz w:val="24"/>
                <w:szCs w:val="24"/>
              </w:rPr>
            </w:pPr>
            <w:r w:rsidRPr="00A14CCB">
              <w:rPr>
                <w:rFonts w:ascii="Times New Roman" w:hAnsi="Times New Roman" w:cs="Times New Roman"/>
                <w:b/>
                <w:bCs/>
                <w:sz w:val="24"/>
                <w:szCs w:val="24"/>
              </w:rPr>
              <w:t xml:space="preserve">Kapitel </w:t>
            </w:r>
          </w:p>
        </w:tc>
        <w:tc>
          <w:tcPr>
            <w:tcW w:w="6378" w:type="dxa"/>
          </w:tcPr>
          <w:p w14:paraId="340251EB" w14:textId="2D5E1CDA" w:rsidR="00A14CCB" w:rsidRPr="00A14CCB" w:rsidRDefault="00A14CCB" w:rsidP="00EE6704">
            <w:pPr>
              <w:spacing w:line="276" w:lineRule="auto"/>
              <w:rPr>
                <w:rFonts w:ascii="Times New Roman" w:hAnsi="Times New Roman" w:cs="Times New Roman"/>
                <w:b/>
                <w:bCs/>
                <w:sz w:val="24"/>
                <w:szCs w:val="24"/>
              </w:rPr>
            </w:pPr>
            <w:r w:rsidRPr="00A14CCB">
              <w:rPr>
                <w:rFonts w:ascii="Times New Roman" w:hAnsi="Times New Roman" w:cs="Times New Roman"/>
                <w:b/>
                <w:bCs/>
                <w:sz w:val="24"/>
                <w:szCs w:val="24"/>
              </w:rPr>
              <w:t>Kommentar</w:t>
            </w:r>
          </w:p>
        </w:tc>
      </w:tr>
      <w:tr w:rsidR="008D5DAD" w:rsidRPr="00A14CCB" w14:paraId="3E342614" w14:textId="77777777" w:rsidTr="005A3B54">
        <w:tc>
          <w:tcPr>
            <w:tcW w:w="3256" w:type="dxa"/>
            <w:shd w:val="clear" w:color="auto" w:fill="C5E0B3" w:themeFill="accent6" w:themeFillTint="66"/>
          </w:tcPr>
          <w:p w14:paraId="7855D1CD" w14:textId="6B5C42AC" w:rsidR="008D5DAD" w:rsidRPr="004F410D" w:rsidRDefault="008D5DAD" w:rsidP="00EE6704">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Kapitel 1 – </w:t>
            </w:r>
            <w:r w:rsidR="00AF70DD">
              <w:rPr>
                <w:rFonts w:ascii="Times New Roman" w:hAnsi="Times New Roman" w:cs="Times New Roman"/>
                <w:b/>
                <w:bCs/>
                <w:sz w:val="24"/>
                <w:szCs w:val="24"/>
              </w:rPr>
              <w:t>Talteori</w:t>
            </w:r>
          </w:p>
        </w:tc>
        <w:tc>
          <w:tcPr>
            <w:tcW w:w="6378" w:type="dxa"/>
            <w:shd w:val="clear" w:color="auto" w:fill="C5E0B3" w:themeFill="accent6" w:themeFillTint="66"/>
          </w:tcPr>
          <w:p w14:paraId="0F5EAD89" w14:textId="795C624F" w:rsidR="008D5DAD" w:rsidRPr="002C31ED" w:rsidRDefault="002C31ED" w:rsidP="00EE6704">
            <w:pPr>
              <w:spacing w:line="276" w:lineRule="auto"/>
              <w:rPr>
                <w:rFonts w:ascii="Times New Roman" w:hAnsi="Times New Roman" w:cs="Times New Roman"/>
                <w:sz w:val="24"/>
                <w:szCs w:val="24"/>
              </w:rPr>
            </w:pPr>
            <w:r>
              <w:rPr>
                <w:rFonts w:ascii="Times New Roman" w:hAnsi="Times New Roman" w:cs="Times New Roman"/>
                <w:sz w:val="24"/>
                <w:szCs w:val="24"/>
              </w:rPr>
              <w:t>Från matematik 1c har tillkommit representation av tal i olika talbaser. Det behandlas i avsnittet ”</w:t>
            </w:r>
            <w:r>
              <w:rPr>
                <w:rFonts w:ascii="Times New Roman" w:hAnsi="Times New Roman" w:cs="Times New Roman"/>
                <w:i/>
                <w:iCs/>
                <w:sz w:val="24"/>
                <w:szCs w:val="24"/>
              </w:rPr>
              <w:t>Det binära talsystemet</w:t>
            </w:r>
            <w:r>
              <w:rPr>
                <w:rFonts w:ascii="Times New Roman" w:hAnsi="Times New Roman" w:cs="Times New Roman"/>
                <w:sz w:val="24"/>
                <w:szCs w:val="24"/>
              </w:rPr>
              <w:t>”, upplaga 2 av Matematik Origo 1c, Kapitel 1, s. 41</w:t>
            </w:r>
            <w:r w:rsidR="00E7288E">
              <w:rPr>
                <w:rFonts w:ascii="Times New Roman" w:hAnsi="Times New Roman" w:cs="Times New Roman"/>
                <w:sz w:val="24"/>
                <w:szCs w:val="24"/>
              </w:rPr>
              <w:t>–</w:t>
            </w:r>
            <w:r>
              <w:rPr>
                <w:rFonts w:ascii="Times New Roman" w:hAnsi="Times New Roman" w:cs="Times New Roman"/>
                <w:sz w:val="24"/>
                <w:szCs w:val="24"/>
              </w:rPr>
              <w:t xml:space="preserve">44. </w:t>
            </w:r>
          </w:p>
        </w:tc>
      </w:tr>
      <w:tr w:rsidR="008D5DAD" w:rsidRPr="00A14CCB" w14:paraId="319E74E6" w14:textId="77777777" w:rsidTr="005A3B54">
        <w:tc>
          <w:tcPr>
            <w:tcW w:w="3256" w:type="dxa"/>
            <w:shd w:val="clear" w:color="auto" w:fill="F2F2F2" w:themeFill="background1" w:themeFillShade="F2"/>
          </w:tcPr>
          <w:p w14:paraId="71E26929" w14:textId="3600D00A" w:rsidR="008D5DAD" w:rsidRPr="008D5DAD" w:rsidRDefault="008D5DAD" w:rsidP="00EE6704">
            <w:pPr>
              <w:spacing w:line="276" w:lineRule="auto"/>
              <w:rPr>
                <w:rFonts w:ascii="Times New Roman" w:hAnsi="Times New Roman" w:cs="Times New Roman"/>
                <w:sz w:val="24"/>
                <w:szCs w:val="24"/>
              </w:rPr>
            </w:pPr>
            <w:r>
              <w:rPr>
                <w:rFonts w:ascii="Times New Roman" w:hAnsi="Times New Roman" w:cs="Times New Roman"/>
                <w:sz w:val="24"/>
                <w:szCs w:val="24"/>
              </w:rPr>
              <w:t>1.1</w:t>
            </w:r>
            <w:r w:rsidR="0080601D">
              <w:rPr>
                <w:rFonts w:ascii="Times New Roman" w:hAnsi="Times New Roman" w:cs="Times New Roman"/>
                <w:sz w:val="24"/>
                <w:szCs w:val="24"/>
              </w:rPr>
              <w:t xml:space="preserve"> </w:t>
            </w:r>
            <w:r w:rsidR="00AF70DD">
              <w:rPr>
                <w:rFonts w:ascii="Times New Roman" w:hAnsi="Times New Roman" w:cs="Times New Roman"/>
                <w:sz w:val="24"/>
                <w:szCs w:val="24"/>
              </w:rPr>
              <w:t>Kongruensräkning</w:t>
            </w:r>
          </w:p>
        </w:tc>
        <w:tc>
          <w:tcPr>
            <w:tcW w:w="6378" w:type="dxa"/>
            <w:shd w:val="clear" w:color="auto" w:fill="F2F2F2" w:themeFill="background1" w:themeFillShade="F2"/>
          </w:tcPr>
          <w:p w14:paraId="15E948E7" w14:textId="18ECF777" w:rsidR="008D5DAD" w:rsidRPr="00AC51BF" w:rsidRDefault="000949F0" w:rsidP="00EE6704">
            <w:pPr>
              <w:spacing w:line="276" w:lineRule="auto"/>
              <w:rPr>
                <w:rFonts w:ascii="Times New Roman" w:hAnsi="Times New Roman" w:cs="Times New Roman"/>
                <w:sz w:val="24"/>
                <w:szCs w:val="24"/>
              </w:rPr>
            </w:pPr>
            <w:r>
              <w:rPr>
                <w:rFonts w:ascii="Times New Roman" w:hAnsi="Times New Roman" w:cs="Times New Roman"/>
                <w:sz w:val="24"/>
                <w:szCs w:val="24"/>
              </w:rPr>
              <w:t xml:space="preserve">Del av det centrala innehållet. </w:t>
            </w:r>
          </w:p>
        </w:tc>
      </w:tr>
      <w:tr w:rsidR="00AF70DD" w:rsidRPr="00A14CCB" w14:paraId="1F944AFB" w14:textId="77777777" w:rsidTr="005A3B54">
        <w:tc>
          <w:tcPr>
            <w:tcW w:w="3256" w:type="dxa"/>
            <w:shd w:val="clear" w:color="auto" w:fill="F2F2F2" w:themeFill="background1" w:themeFillShade="F2"/>
          </w:tcPr>
          <w:p w14:paraId="67A0DE2D" w14:textId="6A2B44AB" w:rsidR="00AF70DD" w:rsidRDefault="00AF70DD" w:rsidP="00EE6704">
            <w:pPr>
              <w:spacing w:line="276" w:lineRule="auto"/>
              <w:rPr>
                <w:rFonts w:ascii="Times New Roman" w:hAnsi="Times New Roman" w:cs="Times New Roman"/>
                <w:sz w:val="24"/>
                <w:szCs w:val="24"/>
              </w:rPr>
            </w:pPr>
            <w:r>
              <w:rPr>
                <w:rFonts w:ascii="Times New Roman" w:hAnsi="Times New Roman" w:cs="Times New Roman"/>
                <w:sz w:val="24"/>
                <w:szCs w:val="24"/>
              </w:rPr>
              <w:t>1.2 Talföljder och induktionsbevis</w:t>
            </w:r>
          </w:p>
        </w:tc>
        <w:tc>
          <w:tcPr>
            <w:tcW w:w="6378" w:type="dxa"/>
            <w:shd w:val="clear" w:color="auto" w:fill="F2F2F2" w:themeFill="background1" w:themeFillShade="F2"/>
          </w:tcPr>
          <w:p w14:paraId="21784FA6" w14:textId="7E7C8DF0" w:rsidR="00AF70DD" w:rsidRDefault="000949F0" w:rsidP="00EE6704">
            <w:pPr>
              <w:spacing w:line="276" w:lineRule="auto"/>
              <w:rPr>
                <w:rFonts w:ascii="Times New Roman" w:hAnsi="Times New Roman" w:cs="Times New Roman"/>
                <w:sz w:val="24"/>
                <w:szCs w:val="24"/>
              </w:rPr>
            </w:pPr>
            <w:r>
              <w:rPr>
                <w:rFonts w:ascii="Times New Roman" w:hAnsi="Times New Roman" w:cs="Times New Roman"/>
                <w:sz w:val="24"/>
                <w:szCs w:val="24"/>
              </w:rPr>
              <w:t xml:space="preserve">Från matematik 4 har tillkommit bevismetoder. Det behandlas i avsnittet </w:t>
            </w:r>
            <w:r>
              <w:rPr>
                <w:rFonts w:ascii="Times New Roman" w:hAnsi="Times New Roman" w:cs="Times New Roman"/>
                <w:i/>
                <w:iCs/>
                <w:sz w:val="24"/>
                <w:szCs w:val="24"/>
              </w:rPr>
              <w:t>Matematiska bevismetoder</w:t>
            </w:r>
            <w:r>
              <w:rPr>
                <w:rFonts w:ascii="Times New Roman" w:hAnsi="Times New Roman" w:cs="Times New Roman"/>
                <w:sz w:val="24"/>
                <w:szCs w:val="24"/>
              </w:rPr>
              <w:t xml:space="preserve">, upplaga 2 av Matematik Origo 4, Kapitel 1, s. 8–23. Motsägelsebevis och induktionsbevis nämns explicit i kursplanen. </w:t>
            </w:r>
          </w:p>
        </w:tc>
      </w:tr>
      <w:tr w:rsidR="009C5132" w:rsidRPr="00A14CCB" w14:paraId="7690EB6E" w14:textId="77777777" w:rsidTr="005A3B54">
        <w:tc>
          <w:tcPr>
            <w:tcW w:w="3256" w:type="dxa"/>
            <w:shd w:val="clear" w:color="auto" w:fill="C5E0B3" w:themeFill="accent6" w:themeFillTint="66"/>
          </w:tcPr>
          <w:p w14:paraId="4B3836DD" w14:textId="6B10F953" w:rsidR="009C5132" w:rsidRPr="004F410D" w:rsidRDefault="009C5132" w:rsidP="00EE6704">
            <w:pPr>
              <w:spacing w:line="276" w:lineRule="auto"/>
              <w:rPr>
                <w:rFonts w:ascii="Times New Roman" w:hAnsi="Times New Roman" w:cs="Times New Roman"/>
                <w:b/>
                <w:bCs/>
                <w:sz w:val="24"/>
                <w:szCs w:val="24"/>
              </w:rPr>
            </w:pPr>
            <w:r w:rsidRPr="004F410D">
              <w:rPr>
                <w:rFonts w:ascii="Times New Roman" w:hAnsi="Times New Roman" w:cs="Times New Roman"/>
                <w:b/>
                <w:bCs/>
                <w:sz w:val="24"/>
                <w:szCs w:val="24"/>
              </w:rPr>
              <w:t xml:space="preserve">Kapitel </w:t>
            </w:r>
            <w:r w:rsidR="008D5DAD">
              <w:rPr>
                <w:rFonts w:ascii="Times New Roman" w:hAnsi="Times New Roman" w:cs="Times New Roman"/>
                <w:b/>
                <w:bCs/>
                <w:sz w:val="24"/>
                <w:szCs w:val="24"/>
              </w:rPr>
              <w:t>2</w:t>
            </w:r>
            <w:r w:rsidR="00A14CCB" w:rsidRPr="004F410D">
              <w:rPr>
                <w:rFonts w:ascii="Times New Roman" w:hAnsi="Times New Roman" w:cs="Times New Roman"/>
                <w:b/>
                <w:bCs/>
                <w:sz w:val="24"/>
                <w:szCs w:val="24"/>
              </w:rPr>
              <w:t xml:space="preserve"> – </w:t>
            </w:r>
            <w:r w:rsidR="00AF70DD">
              <w:rPr>
                <w:rFonts w:ascii="Times New Roman" w:hAnsi="Times New Roman" w:cs="Times New Roman"/>
                <w:b/>
                <w:bCs/>
                <w:sz w:val="24"/>
                <w:szCs w:val="24"/>
              </w:rPr>
              <w:t xml:space="preserve">Mängder, </w:t>
            </w:r>
            <w:proofErr w:type="spellStart"/>
            <w:r w:rsidR="00AF70DD">
              <w:rPr>
                <w:rFonts w:ascii="Times New Roman" w:hAnsi="Times New Roman" w:cs="Times New Roman"/>
                <w:b/>
                <w:bCs/>
                <w:sz w:val="24"/>
                <w:szCs w:val="24"/>
              </w:rPr>
              <w:t>kombinatorik</w:t>
            </w:r>
            <w:proofErr w:type="spellEnd"/>
            <w:r w:rsidR="00AF70DD">
              <w:rPr>
                <w:rFonts w:ascii="Times New Roman" w:hAnsi="Times New Roman" w:cs="Times New Roman"/>
                <w:b/>
                <w:bCs/>
                <w:sz w:val="24"/>
                <w:szCs w:val="24"/>
              </w:rPr>
              <w:t xml:space="preserve"> och grafer</w:t>
            </w:r>
          </w:p>
        </w:tc>
        <w:tc>
          <w:tcPr>
            <w:tcW w:w="6378" w:type="dxa"/>
            <w:shd w:val="clear" w:color="auto" w:fill="C5E0B3" w:themeFill="accent6" w:themeFillTint="66"/>
          </w:tcPr>
          <w:p w14:paraId="25D1A418" w14:textId="0E85A4F9" w:rsidR="009C5132" w:rsidRPr="00A14CCB" w:rsidRDefault="009C5132" w:rsidP="00EE6704">
            <w:pPr>
              <w:spacing w:line="276" w:lineRule="auto"/>
              <w:rPr>
                <w:rFonts w:ascii="Times New Roman" w:hAnsi="Times New Roman" w:cs="Times New Roman"/>
                <w:sz w:val="24"/>
                <w:szCs w:val="24"/>
              </w:rPr>
            </w:pPr>
          </w:p>
        </w:tc>
      </w:tr>
      <w:tr w:rsidR="009C5132" w:rsidRPr="00A14CCB" w14:paraId="684DA6DE" w14:textId="77777777" w:rsidTr="005A3B54">
        <w:tc>
          <w:tcPr>
            <w:tcW w:w="3256" w:type="dxa"/>
          </w:tcPr>
          <w:p w14:paraId="30A4DC70" w14:textId="256B5886" w:rsidR="009C5132" w:rsidRPr="00AE5314" w:rsidRDefault="00611B98" w:rsidP="00EE6704">
            <w:pPr>
              <w:spacing w:line="276" w:lineRule="auto"/>
              <w:rPr>
                <w:rFonts w:ascii="Times New Roman" w:hAnsi="Times New Roman" w:cs="Times New Roman"/>
                <w:sz w:val="24"/>
                <w:szCs w:val="24"/>
              </w:rPr>
            </w:pPr>
            <w:r>
              <w:rPr>
                <w:rFonts w:ascii="Times New Roman" w:hAnsi="Times New Roman" w:cs="Times New Roman"/>
                <w:sz w:val="24"/>
                <w:szCs w:val="24"/>
              </w:rPr>
              <w:t>2</w:t>
            </w:r>
            <w:r w:rsidR="00A14CCB" w:rsidRPr="00AE5314">
              <w:rPr>
                <w:rFonts w:ascii="Times New Roman" w:hAnsi="Times New Roman" w:cs="Times New Roman"/>
                <w:sz w:val="24"/>
                <w:szCs w:val="24"/>
              </w:rPr>
              <w:t xml:space="preserve">.1 </w:t>
            </w:r>
            <w:r w:rsidR="00AF70DD">
              <w:rPr>
                <w:rFonts w:ascii="Times New Roman" w:hAnsi="Times New Roman" w:cs="Times New Roman"/>
                <w:sz w:val="24"/>
                <w:szCs w:val="24"/>
              </w:rPr>
              <w:t>Mängdlära</w:t>
            </w:r>
            <w:r w:rsidR="00A14CCB" w:rsidRPr="00AE5314">
              <w:rPr>
                <w:rFonts w:ascii="Times New Roman" w:hAnsi="Times New Roman" w:cs="Times New Roman"/>
                <w:sz w:val="24"/>
                <w:szCs w:val="24"/>
              </w:rPr>
              <w:t xml:space="preserve"> </w:t>
            </w:r>
          </w:p>
        </w:tc>
        <w:tc>
          <w:tcPr>
            <w:tcW w:w="6378" w:type="dxa"/>
          </w:tcPr>
          <w:p w14:paraId="6615AAFD" w14:textId="2AB947E5" w:rsidR="009C5132" w:rsidRPr="003A3512" w:rsidRDefault="000949F0" w:rsidP="00EE6704">
            <w:pPr>
              <w:spacing w:line="276" w:lineRule="auto"/>
              <w:rPr>
                <w:rFonts w:ascii="Times New Roman" w:hAnsi="Times New Roman" w:cs="Times New Roman"/>
                <w:sz w:val="24"/>
                <w:szCs w:val="24"/>
              </w:rPr>
            </w:pPr>
            <w:r>
              <w:rPr>
                <w:rFonts w:ascii="Times New Roman" w:hAnsi="Times New Roman" w:cs="Times New Roman"/>
                <w:sz w:val="24"/>
                <w:szCs w:val="24"/>
              </w:rPr>
              <w:t xml:space="preserve">Del av det centrala innehållet. </w:t>
            </w:r>
            <w:r w:rsidR="00D51A16">
              <w:rPr>
                <w:rFonts w:ascii="Times New Roman" w:hAnsi="Times New Roman" w:cs="Times New Roman"/>
                <w:sz w:val="24"/>
                <w:szCs w:val="24"/>
              </w:rPr>
              <w:t xml:space="preserve">Observera att </w:t>
            </w:r>
            <w:proofErr w:type="spellStart"/>
            <w:r>
              <w:rPr>
                <w:rFonts w:ascii="Times New Roman" w:hAnsi="Times New Roman" w:cs="Times New Roman"/>
                <w:sz w:val="24"/>
                <w:szCs w:val="24"/>
              </w:rPr>
              <w:t>Venndiagram</w:t>
            </w:r>
            <w:proofErr w:type="spellEnd"/>
            <w:r w:rsidR="00D51A16">
              <w:rPr>
                <w:rFonts w:ascii="Times New Roman" w:hAnsi="Times New Roman" w:cs="Times New Roman"/>
                <w:sz w:val="24"/>
                <w:szCs w:val="24"/>
              </w:rPr>
              <w:t xml:space="preserve"> </w:t>
            </w:r>
            <w:r>
              <w:rPr>
                <w:rFonts w:ascii="Times New Roman" w:hAnsi="Times New Roman" w:cs="Times New Roman"/>
                <w:sz w:val="24"/>
                <w:szCs w:val="24"/>
              </w:rPr>
              <w:t>inte längre</w:t>
            </w:r>
            <w:r w:rsidR="00D51A16">
              <w:rPr>
                <w:rFonts w:ascii="Times New Roman" w:hAnsi="Times New Roman" w:cs="Times New Roman"/>
                <w:sz w:val="24"/>
                <w:szCs w:val="24"/>
              </w:rPr>
              <w:t xml:space="preserve"> nämns</w:t>
            </w:r>
            <w:r w:rsidR="003B576C">
              <w:rPr>
                <w:rFonts w:ascii="Times New Roman" w:hAnsi="Times New Roman" w:cs="Times New Roman"/>
                <w:sz w:val="24"/>
                <w:szCs w:val="24"/>
              </w:rPr>
              <w:t xml:space="preserve"> explicit</w:t>
            </w:r>
            <w:r>
              <w:rPr>
                <w:rFonts w:ascii="Times New Roman" w:hAnsi="Times New Roman" w:cs="Times New Roman"/>
                <w:sz w:val="24"/>
                <w:szCs w:val="24"/>
              </w:rPr>
              <w:t xml:space="preserve"> i kursplanen</w:t>
            </w:r>
            <w:r w:rsidR="00D51A16">
              <w:rPr>
                <w:rFonts w:ascii="Times New Roman" w:hAnsi="Times New Roman" w:cs="Times New Roman"/>
                <w:sz w:val="24"/>
                <w:szCs w:val="24"/>
              </w:rPr>
              <w:t xml:space="preserve"> men kan ses som en tillämpning av mängdoperationer.</w:t>
            </w:r>
          </w:p>
        </w:tc>
      </w:tr>
      <w:tr w:rsidR="009C5132" w:rsidRPr="00A14CCB" w14:paraId="0222998C" w14:textId="77777777" w:rsidTr="005A3B54">
        <w:tc>
          <w:tcPr>
            <w:tcW w:w="3256" w:type="dxa"/>
          </w:tcPr>
          <w:p w14:paraId="06076F43" w14:textId="67ED17CF" w:rsidR="009C5132" w:rsidRPr="00AE5314" w:rsidRDefault="00611B98" w:rsidP="00EE6704">
            <w:pPr>
              <w:spacing w:line="276" w:lineRule="auto"/>
              <w:rPr>
                <w:rFonts w:ascii="Times New Roman" w:hAnsi="Times New Roman" w:cs="Times New Roman"/>
                <w:sz w:val="24"/>
                <w:szCs w:val="24"/>
              </w:rPr>
            </w:pPr>
            <w:r>
              <w:rPr>
                <w:rFonts w:ascii="Times New Roman" w:hAnsi="Times New Roman" w:cs="Times New Roman"/>
                <w:sz w:val="24"/>
                <w:szCs w:val="24"/>
              </w:rPr>
              <w:t>2</w:t>
            </w:r>
            <w:r w:rsidR="00AB2E2C" w:rsidRPr="00AE5314">
              <w:rPr>
                <w:rFonts w:ascii="Times New Roman" w:hAnsi="Times New Roman" w:cs="Times New Roman"/>
                <w:sz w:val="24"/>
                <w:szCs w:val="24"/>
              </w:rPr>
              <w:t>.</w:t>
            </w:r>
            <w:r w:rsidR="007746B7" w:rsidRPr="00AE5314">
              <w:rPr>
                <w:rFonts w:ascii="Times New Roman" w:hAnsi="Times New Roman" w:cs="Times New Roman"/>
                <w:sz w:val="24"/>
                <w:szCs w:val="24"/>
              </w:rPr>
              <w:t>2</w:t>
            </w:r>
            <w:r w:rsidR="00124C6D" w:rsidRPr="00AE5314">
              <w:rPr>
                <w:rFonts w:ascii="Times New Roman" w:hAnsi="Times New Roman" w:cs="Times New Roman"/>
                <w:sz w:val="24"/>
                <w:szCs w:val="24"/>
              </w:rPr>
              <w:t xml:space="preserve"> </w:t>
            </w:r>
            <w:proofErr w:type="spellStart"/>
            <w:r w:rsidR="00AF70DD">
              <w:rPr>
                <w:rFonts w:ascii="Times New Roman" w:hAnsi="Times New Roman" w:cs="Times New Roman"/>
                <w:sz w:val="24"/>
                <w:szCs w:val="24"/>
              </w:rPr>
              <w:t>Kombinatorik</w:t>
            </w:r>
            <w:proofErr w:type="spellEnd"/>
          </w:p>
        </w:tc>
        <w:tc>
          <w:tcPr>
            <w:tcW w:w="6378" w:type="dxa"/>
          </w:tcPr>
          <w:p w14:paraId="5F3151F9" w14:textId="6012B4BE" w:rsidR="009C5132" w:rsidRPr="00A14CCB" w:rsidRDefault="000949F0" w:rsidP="00EE6704">
            <w:pPr>
              <w:spacing w:line="276" w:lineRule="auto"/>
              <w:rPr>
                <w:rFonts w:ascii="Times New Roman" w:hAnsi="Times New Roman" w:cs="Times New Roman"/>
                <w:sz w:val="24"/>
                <w:szCs w:val="24"/>
              </w:rPr>
            </w:pPr>
            <w:r>
              <w:rPr>
                <w:rFonts w:ascii="Times New Roman" w:hAnsi="Times New Roman" w:cs="Times New Roman"/>
                <w:sz w:val="24"/>
                <w:szCs w:val="24"/>
              </w:rPr>
              <w:t xml:space="preserve">Del av det centrala innehållet. </w:t>
            </w:r>
          </w:p>
        </w:tc>
      </w:tr>
      <w:tr w:rsidR="004E6083" w:rsidRPr="00A14CCB" w14:paraId="6B7B9ECA" w14:textId="77777777" w:rsidTr="005A3B54">
        <w:tc>
          <w:tcPr>
            <w:tcW w:w="3256" w:type="dxa"/>
          </w:tcPr>
          <w:p w14:paraId="3FD9EC2C" w14:textId="4EF8FEA2" w:rsidR="004E6083" w:rsidRDefault="004E6083" w:rsidP="00EE6704">
            <w:pPr>
              <w:spacing w:line="276" w:lineRule="auto"/>
              <w:rPr>
                <w:rFonts w:ascii="Times New Roman" w:hAnsi="Times New Roman" w:cs="Times New Roman"/>
                <w:sz w:val="24"/>
                <w:szCs w:val="24"/>
              </w:rPr>
            </w:pPr>
            <w:r>
              <w:rPr>
                <w:rFonts w:ascii="Times New Roman" w:hAnsi="Times New Roman" w:cs="Times New Roman"/>
                <w:sz w:val="24"/>
                <w:szCs w:val="24"/>
              </w:rPr>
              <w:t xml:space="preserve">2.3 </w:t>
            </w:r>
            <w:r w:rsidR="00AF70DD">
              <w:rPr>
                <w:rFonts w:ascii="Times New Roman" w:hAnsi="Times New Roman" w:cs="Times New Roman"/>
                <w:sz w:val="24"/>
                <w:szCs w:val="24"/>
              </w:rPr>
              <w:t>Grafteori</w:t>
            </w:r>
          </w:p>
        </w:tc>
        <w:tc>
          <w:tcPr>
            <w:tcW w:w="6378" w:type="dxa"/>
          </w:tcPr>
          <w:p w14:paraId="26462163" w14:textId="66A7A17F" w:rsidR="004E6083" w:rsidRPr="00BD3170" w:rsidRDefault="00240BEA" w:rsidP="00EE6704">
            <w:pPr>
              <w:spacing w:line="276" w:lineRule="auto"/>
              <w:rPr>
                <w:rFonts w:ascii="Times New Roman" w:hAnsi="Times New Roman" w:cs="Times New Roman"/>
                <w:sz w:val="24"/>
                <w:szCs w:val="24"/>
              </w:rPr>
            </w:pPr>
            <w:r>
              <w:rPr>
                <w:rFonts w:ascii="Times New Roman" w:hAnsi="Times New Roman" w:cs="Times New Roman"/>
                <w:sz w:val="24"/>
                <w:szCs w:val="24"/>
              </w:rPr>
              <w:t xml:space="preserve">Är inte längre en del av det centrala innehållet. Men under ”Problemlösning, verktyg och tillämpningar” finns ”Matematiska problem med anknytning till matematikens kulturhistoria” vilket är tillämpbart för stora delar av det här delkapitlet. </w:t>
            </w:r>
          </w:p>
        </w:tc>
      </w:tr>
      <w:tr w:rsidR="009C5132" w:rsidRPr="00A14CCB" w14:paraId="750A3613" w14:textId="77777777" w:rsidTr="005A3B54">
        <w:tc>
          <w:tcPr>
            <w:tcW w:w="3256" w:type="dxa"/>
            <w:shd w:val="clear" w:color="auto" w:fill="C5E0B3" w:themeFill="accent6" w:themeFillTint="66"/>
          </w:tcPr>
          <w:p w14:paraId="331A5DF4" w14:textId="7119135B" w:rsidR="009C5132" w:rsidRPr="00AE5314" w:rsidRDefault="009C5132" w:rsidP="00EE6704">
            <w:pPr>
              <w:spacing w:line="276" w:lineRule="auto"/>
              <w:rPr>
                <w:rFonts w:ascii="Times New Roman" w:hAnsi="Times New Roman" w:cs="Times New Roman"/>
                <w:b/>
                <w:bCs/>
                <w:sz w:val="24"/>
                <w:szCs w:val="24"/>
              </w:rPr>
            </w:pPr>
            <w:r w:rsidRPr="00AE5314">
              <w:rPr>
                <w:rFonts w:ascii="Times New Roman" w:hAnsi="Times New Roman" w:cs="Times New Roman"/>
                <w:b/>
                <w:bCs/>
                <w:sz w:val="24"/>
                <w:szCs w:val="24"/>
              </w:rPr>
              <w:t xml:space="preserve">Kapitel </w:t>
            </w:r>
            <w:r w:rsidR="008D5DAD">
              <w:rPr>
                <w:rFonts w:ascii="Times New Roman" w:hAnsi="Times New Roman" w:cs="Times New Roman"/>
                <w:b/>
                <w:bCs/>
                <w:sz w:val="24"/>
                <w:szCs w:val="24"/>
              </w:rPr>
              <w:t>3</w:t>
            </w:r>
            <w:r w:rsidR="004403C5">
              <w:rPr>
                <w:rFonts w:ascii="Times New Roman" w:hAnsi="Times New Roman" w:cs="Times New Roman"/>
                <w:b/>
                <w:bCs/>
                <w:sz w:val="24"/>
                <w:szCs w:val="24"/>
              </w:rPr>
              <w:t xml:space="preserve"> </w:t>
            </w:r>
            <w:r w:rsidR="008D5DAD">
              <w:rPr>
                <w:rFonts w:ascii="Times New Roman" w:hAnsi="Times New Roman" w:cs="Times New Roman"/>
                <w:b/>
                <w:bCs/>
                <w:sz w:val="24"/>
                <w:szCs w:val="24"/>
              </w:rPr>
              <w:t>–</w:t>
            </w:r>
            <w:r w:rsidR="004403C5">
              <w:rPr>
                <w:rFonts w:ascii="Times New Roman" w:hAnsi="Times New Roman" w:cs="Times New Roman"/>
                <w:b/>
                <w:bCs/>
                <w:sz w:val="24"/>
                <w:szCs w:val="24"/>
              </w:rPr>
              <w:t xml:space="preserve"> </w:t>
            </w:r>
            <w:r w:rsidR="005A3B54">
              <w:rPr>
                <w:rFonts w:ascii="Times New Roman" w:hAnsi="Times New Roman" w:cs="Times New Roman"/>
                <w:b/>
                <w:bCs/>
                <w:sz w:val="24"/>
                <w:szCs w:val="24"/>
              </w:rPr>
              <w:t>D</w:t>
            </w:r>
            <w:r w:rsidR="004E6083">
              <w:rPr>
                <w:rFonts w:ascii="Times New Roman" w:hAnsi="Times New Roman" w:cs="Times New Roman"/>
                <w:b/>
                <w:bCs/>
                <w:sz w:val="24"/>
                <w:szCs w:val="24"/>
              </w:rPr>
              <w:t>ifferentialekvationer</w:t>
            </w:r>
          </w:p>
        </w:tc>
        <w:tc>
          <w:tcPr>
            <w:tcW w:w="6378" w:type="dxa"/>
            <w:shd w:val="clear" w:color="auto" w:fill="C5E0B3" w:themeFill="accent6" w:themeFillTint="66"/>
          </w:tcPr>
          <w:p w14:paraId="4767D2AE" w14:textId="77777777" w:rsidR="009C5132" w:rsidRPr="00A14CCB" w:rsidRDefault="009C5132" w:rsidP="00EE6704">
            <w:pPr>
              <w:spacing w:line="276" w:lineRule="auto"/>
              <w:rPr>
                <w:rFonts w:ascii="Times New Roman" w:hAnsi="Times New Roman" w:cs="Times New Roman"/>
                <w:sz w:val="24"/>
                <w:szCs w:val="24"/>
              </w:rPr>
            </w:pPr>
          </w:p>
        </w:tc>
      </w:tr>
      <w:tr w:rsidR="009C5132" w:rsidRPr="00A14CCB" w14:paraId="7C99AC4C" w14:textId="77777777" w:rsidTr="005A3B54">
        <w:tc>
          <w:tcPr>
            <w:tcW w:w="3256" w:type="dxa"/>
          </w:tcPr>
          <w:p w14:paraId="2463E84A" w14:textId="0F046E7E" w:rsidR="009C5132" w:rsidRPr="00AE5314" w:rsidRDefault="00B9255A" w:rsidP="00EE6704">
            <w:pPr>
              <w:spacing w:line="276" w:lineRule="auto"/>
              <w:rPr>
                <w:rFonts w:ascii="Times New Roman" w:hAnsi="Times New Roman" w:cs="Times New Roman"/>
                <w:sz w:val="24"/>
                <w:szCs w:val="24"/>
              </w:rPr>
            </w:pPr>
            <w:r>
              <w:rPr>
                <w:rFonts w:ascii="Times New Roman" w:hAnsi="Times New Roman" w:cs="Times New Roman"/>
                <w:sz w:val="24"/>
                <w:szCs w:val="24"/>
              </w:rPr>
              <w:t>3</w:t>
            </w:r>
            <w:r w:rsidR="00CB745F" w:rsidRPr="00AE5314">
              <w:rPr>
                <w:rFonts w:ascii="Times New Roman" w:hAnsi="Times New Roman" w:cs="Times New Roman"/>
                <w:sz w:val="24"/>
                <w:szCs w:val="24"/>
              </w:rPr>
              <w:t xml:space="preserve">.1 </w:t>
            </w:r>
            <w:r w:rsidR="00AF70DD">
              <w:rPr>
                <w:rFonts w:ascii="Times New Roman" w:hAnsi="Times New Roman" w:cs="Times New Roman"/>
                <w:sz w:val="24"/>
                <w:szCs w:val="24"/>
              </w:rPr>
              <w:t>Vad är en differentialekvation?</w:t>
            </w:r>
          </w:p>
        </w:tc>
        <w:tc>
          <w:tcPr>
            <w:tcW w:w="6378" w:type="dxa"/>
          </w:tcPr>
          <w:p w14:paraId="6CE086A0" w14:textId="0C6508FA" w:rsidR="009C5132" w:rsidRPr="00A14CCB" w:rsidRDefault="00011737" w:rsidP="00EE6704">
            <w:pPr>
              <w:spacing w:line="276" w:lineRule="auto"/>
              <w:rPr>
                <w:rFonts w:ascii="Times New Roman" w:hAnsi="Times New Roman" w:cs="Times New Roman"/>
                <w:sz w:val="24"/>
                <w:szCs w:val="24"/>
              </w:rPr>
            </w:pPr>
            <w:r>
              <w:rPr>
                <w:rFonts w:ascii="Times New Roman" w:hAnsi="Times New Roman" w:cs="Times New Roman"/>
                <w:sz w:val="24"/>
                <w:szCs w:val="24"/>
              </w:rPr>
              <w:t xml:space="preserve">Del av det centrala innehållet. </w:t>
            </w:r>
          </w:p>
        </w:tc>
      </w:tr>
      <w:tr w:rsidR="009C5132" w:rsidRPr="00A14CCB" w14:paraId="6E21F820" w14:textId="77777777" w:rsidTr="005A3B54">
        <w:tc>
          <w:tcPr>
            <w:tcW w:w="3256" w:type="dxa"/>
          </w:tcPr>
          <w:p w14:paraId="0E9387BA" w14:textId="7D4FD830" w:rsidR="009C5132" w:rsidRPr="00A14CCB" w:rsidRDefault="002760A7" w:rsidP="00EE6704">
            <w:pPr>
              <w:spacing w:line="276" w:lineRule="auto"/>
              <w:rPr>
                <w:rFonts w:ascii="Times New Roman" w:hAnsi="Times New Roman" w:cs="Times New Roman"/>
                <w:sz w:val="24"/>
                <w:szCs w:val="24"/>
              </w:rPr>
            </w:pPr>
            <w:r>
              <w:rPr>
                <w:rFonts w:ascii="Times New Roman" w:hAnsi="Times New Roman" w:cs="Times New Roman"/>
                <w:sz w:val="24"/>
                <w:szCs w:val="24"/>
              </w:rPr>
              <w:t>3</w:t>
            </w:r>
            <w:r w:rsidR="00E81BDD">
              <w:rPr>
                <w:rFonts w:ascii="Times New Roman" w:hAnsi="Times New Roman" w:cs="Times New Roman"/>
                <w:sz w:val="24"/>
                <w:szCs w:val="24"/>
              </w:rPr>
              <w:t>.</w:t>
            </w:r>
            <w:r w:rsidR="007A794C">
              <w:rPr>
                <w:rFonts w:ascii="Times New Roman" w:hAnsi="Times New Roman" w:cs="Times New Roman"/>
                <w:sz w:val="24"/>
                <w:szCs w:val="24"/>
              </w:rPr>
              <w:t>2</w:t>
            </w:r>
            <w:r w:rsidR="00E81BDD">
              <w:rPr>
                <w:rFonts w:ascii="Times New Roman" w:hAnsi="Times New Roman" w:cs="Times New Roman"/>
                <w:sz w:val="24"/>
                <w:szCs w:val="24"/>
              </w:rPr>
              <w:t xml:space="preserve"> </w:t>
            </w:r>
            <w:r w:rsidR="00AF70DD">
              <w:rPr>
                <w:rFonts w:ascii="Times New Roman" w:hAnsi="Times New Roman" w:cs="Times New Roman"/>
                <w:sz w:val="24"/>
                <w:szCs w:val="24"/>
              </w:rPr>
              <w:t>Differentialekvationer och tillämpningar</w:t>
            </w:r>
          </w:p>
        </w:tc>
        <w:tc>
          <w:tcPr>
            <w:tcW w:w="6378" w:type="dxa"/>
          </w:tcPr>
          <w:p w14:paraId="15295802" w14:textId="68604029" w:rsidR="00A33B05" w:rsidRPr="00A14CCB" w:rsidRDefault="00011737" w:rsidP="0035300A">
            <w:pPr>
              <w:spacing w:line="276" w:lineRule="auto"/>
              <w:rPr>
                <w:rFonts w:ascii="Times New Roman" w:hAnsi="Times New Roman" w:cs="Times New Roman"/>
                <w:sz w:val="24"/>
                <w:szCs w:val="24"/>
              </w:rPr>
            </w:pPr>
            <w:r>
              <w:rPr>
                <w:rFonts w:ascii="Times New Roman" w:hAnsi="Times New Roman" w:cs="Times New Roman"/>
                <w:sz w:val="24"/>
                <w:szCs w:val="24"/>
              </w:rPr>
              <w:t xml:space="preserve">Del av det centrala innehållet. Andra ordningens differentialekvationer ingår i den nya </w:t>
            </w:r>
            <w:r w:rsidR="00D51A16">
              <w:rPr>
                <w:rFonts w:ascii="Times New Roman" w:hAnsi="Times New Roman" w:cs="Times New Roman"/>
                <w:sz w:val="24"/>
                <w:szCs w:val="24"/>
              </w:rPr>
              <w:t>kurs</w:t>
            </w:r>
            <w:r>
              <w:rPr>
                <w:rFonts w:ascii="Times New Roman" w:hAnsi="Times New Roman" w:cs="Times New Roman"/>
                <w:sz w:val="24"/>
                <w:szCs w:val="24"/>
              </w:rPr>
              <w:t xml:space="preserve">planen. Matematik Origo kurs E behandlar detta avsnitt. Avsnitt från Origo E om andra ordningens differentialekvationer kan hämtas </w:t>
            </w:r>
            <w:hyperlink r:id="rId7" w:history="1">
              <w:r w:rsidRPr="00011737">
                <w:rPr>
                  <w:rStyle w:val="Hyperlnk"/>
                  <w:rFonts w:ascii="Times New Roman" w:hAnsi="Times New Roman" w:cs="Times New Roman"/>
                  <w:sz w:val="24"/>
                  <w:szCs w:val="24"/>
                </w:rPr>
                <w:t>här</w:t>
              </w:r>
            </w:hyperlink>
            <w:r>
              <w:rPr>
                <w:rFonts w:ascii="Times New Roman" w:hAnsi="Times New Roman" w:cs="Times New Roman"/>
                <w:sz w:val="24"/>
                <w:szCs w:val="24"/>
              </w:rPr>
              <w:t>.</w:t>
            </w:r>
          </w:p>
        </w:tc>
      </w:tr>
      <w:tr w:rsidR="009C5132" w14:paraId="49A82BA8" w14:textId="77777777" w:rsidTr="005A3B54">
        <w:tc>
          <w:tcPr>
            <w:tcW w:w="3256" w:type="dxa"/>
            <w:shd w:val="clear" w:color="auto" w:fill="C5E0B3" w:themeFill="accent6" w:themeFillTint="66"/>
          </w:tcPr>
          <w:p w14:paraId="1D126FAD" w14:textId="6455D07D" w:rsidR="009C5132" w:rsidRPr="008D5DAD" w:rsidRDefault="004403C5" w:rsidP="00EE6704">
            <w:pPr>
              <w:spacing w:line="276" w:lineRule="auto"/>
              <w:rPr>
                <w:rFonts w:ascii="Times New Roman" w:hAnsi="Times New Roman" w:cs="Times New Roman"/>
                <w:b/>
                <w:bCs/>
                <w:sz w:val="24"/>
                <w:szCs w:val="24"/>
              </w:rPr>
            </w:pPr>
            <w:r w:rsidRPr="008D5DAD">
              <w:rPr>
                <w:rFonts w:ascii="Times New Roman" w:hAnsi="Times New Roman" w:cs="Times New Roman"/>
                <w:b/>
                <w:bCs/>
                <w:sz w:val="24"/>
                <w:szCs w:val="24"/>
              </w:rPr>
              <w:t xml:space="preserve">Kapitel </w:t>
            </w:r>
            <w:r w:rsidR="008D5DAD">
              <w:rPr>
                <w:rFonts w:ascii="Times New Roman" w:hAnsi="Times New Roman" w:cs="Times New Roman"/>
                <w:b/>
                <w:bCs/>
                <w:sz w:val="24"/>
                <w:szCs w:val="24"/>
              </w:rPr>
              <w:t>4</w:t>
            </w:r>
            <w:r w:rsidRPr="008D5DAD">
              <w:rPr>
                <w:rFonts w:ascii="Times New Roman" w:hAnsi="Times New Roman" w:cs="Times New Roman"/>
                <w:b/>
                <w:bCs/>
                <w:sz w:val="24"/>
                <w:szCs w:val="24"/>
              </w:rPr>
              <w:t xml:space="preserve"> – </w:t>
            </w:r>
            <w:r w:rsidR="00AF70DD">
              <w:rPr>
                <w:rFonts w:ascii="Times New Roman" w:hAnsi="Times New Roman" w:cs="Times New Roman"/>
                <w:b/>
                <w:bCs/>
                <w:sz w:val="24"/>
                <w:szCs w:val="24"/>
              </w:rPr>
              <w:t>Omfångsrika problem</w:t>
            </w:r>
          </w:p>
        </w:tc>
        <w:tc>
          <w:tcPr>
            <w:tcW w:w="6378" w:type="dxa"/>
            <w:shd w:val="clear" w:color="auto" w:fill="C5E0B3" w:themeFill="accent6" w:themeFillTint="66"/>
          </w:tcPr>
          <w:p w14:paraId="755E9C89" w14:textId="77777777" w:rsidR="009C5132" w:rsidRPr="004403C5" w:rsidRDefault="009C5132" w:rsidP="00EE6704">
            <w:pPr>
              <w:spacing w:line="276" w:lineRule="auto"/>
              <w:rPr>
                <w:b/>
                <w:bCs/>
                <w:sz w:val="24"/>
                <w:szCs w:val="24"/>
              </w:rPr>
            </w:pPr>
          </w:p>
        </w:tc>
      </w:tr>
      <w:tr w:rsidR="004403C5" w14:paraId="6FF1A7F8" w14:textId="77777777" w:rsidTr="005A3B54">
        <w:tc>
          <w:tcPr>
            <w:tcW w:w="3256" w:type="dxa"/>
          </w:tcPr>
          <w:p w14:paraId="790E99F9" w14:textId="52842F1E" w:rsidR="004403C5" w:rsidRPr="005F5ABD" w:rsidRDefault="009C3CFE" w:rsidP="00EE6704">
            <w:pPr>
              <w:spacing w:line="276" w:lineRule="auto"/>
              <w:rPr>
                <w:rFonts w:ascii="Times New Roman" w:hAnsi="Times New Roman" w:cs="Times New Roman"/>
                <w:sz w:val="24"/>
                <w:szCs w:val="24"/>
              </w:rPr>
            </w:pPr>
            <w:r>
              <w:rPr>
                <w:rFonts w:ascii="Times New Roman" w:hAnsi="Times New Roman" w:cs="Times New Roman"/>
                <w:sz w:val="24"/>
                <w:szCs w:val="24"/>
              </w:rPr>
              <w:t>4</w:t>
            </w:r>
            <w:r w:rsidR="004403C5" w:rsidRPr="005F5ABD">
              <w:rPr>
                <w:rFonts w:ascii="Times New Roman" w:hAnsi="Times New Roman" w:cs="Times New Roman"/>
                <w:sz w:val="24"/>
                <w:szCs w:val="24"/>
              </w:rPr>
              <w:t xml:space="preserve">.1 </w:t>
            </w:r>
            <w:r w:rsidR="00AF70DD">
              <w:rPr>
                <w:rFonts w:ascii="Times New Roman" w:hAnsi="Times New Roman" w:cs="Times New Roman"/>
                <w:sz w:val="24"/>
                <w:szCs w:val="24"/>
              </w:rPr>
              <w:t>Problemlösning och redovisning</w:t>
            </w:r>
          </w:p>
        </w:tc>
        <w:tc>
          <w:tcPr>
            <w:tcW w:w="6378" w:type="dxa"/>
          </w:tcPr>
          <w:p w14:paraId="4035EDD4" w14:textId="1516A11A" w:rsidR="001B1BA3" w:rsidRPr="00700712" w:rsidRDefault="00011737" w:rsidP="00EE6704">
            <w:pPr>
              <w:spacing w:line="276" w:lineRule="auto"/>
              <w:rPr>
                <w:rFonts w:ascii="Times New Roman" w:hAnsi="Times New Roman" w:cs="Times New Roman"/>
                <w:sz w:val="24"/>
                <w:szCs w:val="24"/>
              </w:rPr>
            </w:pPr>
            <w:r>
              <w:rPr>
                <w:rFonts w:ascii="Times New Roman" w:hAnsi="Times New Roman" w:cs="Times New Roman"/>
                <w:sz w:val="24"/>
                <w:szCs w:val="24"/>
              </w:rPr>
              <w:t xml:space="preserve">Del av det centrala innehållet. </w:t>
            </w:r>
          </w:p>
        </w:tc>
      </w:tr>
      <w:tr w:rsidR="004403C5" w14:paraId="26EB3711" w14:textId="77777777" w:rsidTr="005A3B54">
        <w:tc>
          <w:tcPr>
            <w:tcW w:w="3256" w:type="dxa"/>
          </w:tcPr>
          <w:p w14:paraId="6FDD3FA1" w14:textId="29163821" w:rsidR="004403C5" w:rsidRPr="00D86FF5" w:rsidRDefault="009C3CFE" w:rsidP="00EE6704">
            <w:pPr>
              <w:spacing w:line="276" w:lineRule="auto"/>
              <w:rPr>
                <w:rFonts w:ascii="Times New Roman" w:hAnsi="Times New Roman" w:cs="Times New Roman"/>
                <w:sz w:val="24"/>
                <w:szCs w:val="24"/>
              </w:rPr>
            </w:pPr>
            <w:r>
              <w:rPr>
                <w:rFonts w:ascii="Times New Roman" w:hAnsi="Times New Roman" w:cs="Times New Roman"/>
                <w:sz w:val="24"/>
                <w:szCs w:val="24"/>
              </w:rPr>
              <w:t>4</w:t>
            </w:r>
            <w:r w:rsidR="00C05363">
              <w:rPr>
                <w:rFonts w:ascii="Times New Roman" w:hAnsi="Times New Roman" w:cs="Times New Roman"/>
                <w:sz w:val="24"/>
                <w:szCs w:val="24"/>
              </w:rPr>
              <w:t>.</w:t>
            </w:r>
            <w:r w:rsidR="00C53F96" w:rsidRPr="00D86FF5">
              <w:rPr>
                <w:rFonts w:ascii="Times New Roman" w:hAnsi="Times New Roman" w:cs="Times New Roman"/>
                <w:sz w:val="24"/>
                <w:szCs w:val="24"/>
              </w:rPr>
              <w:t xml:space="preserve">2 </w:t>
            </w:r>
            <w:r w:rsidR="00AF70DD">
              <w:rPr>
                <w:rFonts w:ascii="Times New Roman" w:hAnsi="Times New Roman" w:cs="Times New Roman"/>
                <w:sz w:val="24"/>
                <w:szCs w:val="24"/>
              </w:rPr>
              <w:t>Redovisningsuppgifter</w:t>
            </w:r>
          </w:p>
        </w:tc>
        <w:tc>
          <w:tcPr>
            <w:tcW w:w="6378" w:type="dxa"/>
          </w:tcPr>
          <w:p w14:paraId="15DEFF0C" w14:textId="5A3F0E39" w:rsidR="004403C5" w:rsidRPr="00700712" w:rsidRDefault="00011737" w:rsidP="00EE6704">
            <w:pPr>
              <w:spacing w:line="276" w:lineRule="auto"/>
              <w:rPr>
                <w:rFonts w:ascii="Times New Roman" w:hAnsi="Times New Roman" w:cs="Times New Roman"/>
                <w:sz w:val="24"/>
                <w:szCs w:val="24"/>
              </w:rPr>
            </w:pPr>
            <w:r>
              <w:rPr>
                <w:rFonts w:ascii="Times New Roman" w:hAnsi="Times New Roman" w:cs="Times New Roman"/>
                <w:sz w:val="24"/>
                <w:szCs w:val="24"/>
              </w:rPr>
              <w:t xml:space="preserve">Del av det centrala innehållet. </w:t>
            </w:r>
          </w:p>
        </w:tc>
      </w:tr>
    </w:tbl>
    <w:p w14:paraId="02A65F48" w14:textId="77777777" w:rsidR="00D35E3A" w:rsidRDefault="00D35E3A"/>
    <w:sectPr w:rsidR="00D35E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CBB4E" w14:textId="77777777" w:rsidR="00725F1A" w:rsidRDefault="00725F1A" w:rsidP="00F65F76">
      <w:pPr>
        <w:spacing w:after="0" w:line="240" w:lineRule="auto"/>
      </w:pPr>
      <w:r>
        <w:separator/>
      </w:r>
    </w:p>
  </w:endnote>
  <w:endnote w:type="continuationSeparator" w:id="0">
    <w:p w14:paraId="45AD0A99" w14:textId="77777777" w:rsidR="00725F1A" w:rsidRDefault="00725F1A" w:rsidP="00F6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47DBB" w14:textId="77777777" w:rsidR="00725F1A" w:rsidRDefault="00725F1A" w:rsidP="00F65F76">
      <w:pPr>
        <w:spacing w:after="0" w:line="240" w:lineRule="auto"/>
      </w:pPr>
      <w:r>
        <w:separator/>
      </w:r>
    </w:p>
  </w:footnote>
  <w:footnote w:type="continuationSeparator" w:id="0">
    <w:p w14:paraId="43C6B619" w14:textId="77777777" w:rsidR="00725F1A" w:rsidRDefault="00725F1A" w:rsidP="00F65F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86E"/>
    <w:rsid w:val="0001125E"/>
    <w:rsid w:val="00011737"/>
    <w:rsid w:val="00061F26"/>
    <w:rsid w:val="00092861"/>
    <w:rsid w:val="000949F0"/>
    <w:rsid w:val="000A4777"/>
    <w:rsid w:val="000A7436"/>
    <w:rsid w:val="000B130E"/>
    <w:rsid w:val="000B1842"/>
    <w:rsid w:val="000B33F5"/>
    <w:rsid w:val="001000CC"/>
    <w:rsid w:val="00101500"/>
    <w:rsid w:val="00124C6D"/>
    <w:rsid w:val="00146C62"/>
    <w:rsid w:val="00156706"/>
    <w:rsid w:val="00160DDB"/>
    <w:rsid w:val="0016417E"/>
    <w:rsid w:val="00176124"/>
    <w:rsid w:val="001B1BA3"/>
    <w:rsid w:val="001C3049"/>
    <w:rsid w:val="001F58C6"/>
    <w:rsid w:val="00201EB7"/>
    <w:rsid w:val="00207176"/>
    <w:rsid w:val="002308FF"/>
    <w:rsid w:val="00240BEA"/>
    <w:rsid w:val="002760A7"/>
    <w:rsid w:val="00282D36"/>
    <w:rsid w:val="002C31ED"/>
    <w:rsid w:val="002C5D57"/>
    <w:rsid w:val="002C744C"/>
    <w:rsid w:val="00301D57"/>
    <w:rsid w:val="003273E7"/>
    <w:rsid w:val="0034640F"/>
    <w:rsid w:val="0035300A"/>
    <w:rsid w:val="0036707B"/>
    <w:rsid w:val="00373FA6"/>
    <w:rsid w:val="003778DC"/>
    <w:rsid w:val="00381909"/>
    <w:rsid w:val="003860B6"/>
    <w:rsid w:val="003A2C07"/>
    <w:rsid w:val="003A3512"/>
    <w:rsid w:val="003A368F"/>
    <w:rsid w:val="003B576C"/>
    <w:rsid w:val="003C1753"/>
    <w:rsid w:val="003C2105"/>
    <w:rsid w:val="003C54E3"/>
    <w:rsid w:val="003C5E67"/>
    <w:rsid w:val="003D19BD"/>
    <w:rsid w:val="0040574A"/>
    <w:rsid w:val="00416B1E"/>
    <w:rsid w:val="00416ED7"/>
    <w:rsid w:val="004403C5"/>
    <w:rsid w:val="00455734"/>
    <w:rsid w:val="004602A8"/>
    <w:rsid w:val="0048482C"/>
    <w:rsid w:val="00494092"/>
    <w:rsid w:val="004A264C"/>
    <w:rsid w:val="004B29D0"/>
    <w:rsid w:val="004B70AA"/>
    <w:rsid w:val="004D034E"/>
    <w:rsid w:val="004E119A"/>
    <w:rsid w:val="004E6083"/>
    <w:rsid w:val="004F410D"/>
    <w:rsid w:val="00520FA0"/>
    <w:rsid w:val="00533F5E"/>
    <w:rsid w:val="00535504"/>
    <w:rsid w:val="00537583"/>
    <w:rsid w:val="00573724"/>
    <w:rsid w:val="00574B36"/>
    <w:rsid w:val="0057701B"/>
    <w:rsid w:val="00585127"/>
    <w:rsid w:val="005A3B54"/>
    <w:rsid w:val="005B2688"/>
    <w:rsid w:val="005C3CD0"/>
    <w:rsid w:val="005F0723"/>
    <w:rsid w:val="005F5ABD"/>
    <w:rsid w:val="00611B98"/>
    <w:rsid w:val="006303CC"/>
    <w:rsid w:val="006469D7"/>
    <w:rsid w:val="00674ED7"/>
    <w:rsid w:val="006C487A"/>
    <w:rsid w:val="006C4923"/>
    <w:rsid w:val="006F5BD7"/>
    <w:rsid w:val="00700153"/>
    <w:rsid w:val="00700712"/>
    <w:rsid w:val="00710373"/>
    <w:rsid w:val="00721E2F"/>
    <w:rsid w:val="007230AB"/>
    <w:rsid w:val="00725F1A"/>
    <w:rsid w:val="00740841"/>
    <w:rsid w:val="0074726F"/>
    <w:rsid w:val="007637BB"/>
    <w:rsid w:val="00770B88"/>
    <w:rsid w:val="007746B7"/>
    <w:rsid w:val="0078735F"/>
    <w:rsid w:val="00794D1C"/>
    <w:rsid w:val="007963E8"/>
    <w:rsid w:val="00797B3E"/>
    <w:rsid w:val="007A794C"/>
    <w:rsid w:val="007F4043"/>
    <w:rsid w:val="007F52BB"/>
    <w:rsid w:val="0080601D"/>
    <w:rsid w:val="00813553"/>
    <w:rsid w:val="008407D4"/>
    <w:rsid w:val="008530B9"/>
    <w:rsid w:val="00853B17"/>
    <w:rsid w:val="008838E5"/>
    <w:rsid w:val="00893AF4"/>
    <w:rsid w:val="008D5DAD"/>
    <w:rsid w:val="00934E76"/>
    <w:rsid w:val="00940FBF"/>
    <w:rsid w:val="0094386E"/>
    <w:rsid w:val="00955B78"/>
    <w:rsid w:val="009700AF"/>
    <w:rsid w:val="009B13FF"/>
    <w:rsid w:val="009C3CFE"/>
    <w:rsid w:val="009C3F3C"/>
    <w:rsid w:val="009C5132"/>
    <w:rsid w:val="009D685C"/>
    <w:rsid w:val="009F0981"/>
    <w:rsid w:val="00A03C0C"/>
    <w:rsid w:val="00A14CCB"/>
    <w:rsid w:val="00A27B87"/>
    <w:rsid w:val="00A33B05"/>
    <w:rsid w:val="00A34529"/>
    <w:rsid w:val="00A363E7"/>
    <w:rsid w:val="00A36FE0"/>
    <w:rsid w:val="00A74BED"/>
    <w:rsid w:val="00AB04BD"/>
    <w:rsid w:val="00AB2E2C"/>
    <w:rsid w:val="00AC51BF"/>
    <w:rsid w:val="00AD0162"/>
    <w:rsid w:val="00AE305B"/>
    <w:rsid w:val="00AE5314"/>
    <w:rsid w:val="00AF650D"/>
    <w:rsid w:val="00AF70DD"/>
    <w:rsid w:val="00B01315"/>
    <w:rsid w:val="00B0335E"/>
    <w:rsid w:val="00B13E84"/>
    <w:rsid w:val="00B246A3"/>
    <w:rsid w:val="00B41940"/>
    <w:rsid w:val="00B62B10"/>
    <w:rsid w:val="00B9255A"/>
    <w:rsid w:val="00BA35FB"/>
    <w:rsid w:val="00BD3170"/>
    <w:rsid w:val="00BE39C7"/>
    <w:rsid w:val="00BF33D4"/>
    <w:rsid w:val="00C05363"/>
    <w:rsid w:val="00C13DE6"/>
    <w:rsid w:val="00C40C37"/>
    <w:rsid w:val="00C53F96"/>
    <w:rsid w:val="00C73401"/>
    <w:rsid w:val="00CB745F"/>
    <w:rsid w:val="00CE316B"/>
    <w:rsid w:val="00D204D3"/>
    <w:rsid w:val="00D35E3A"/>
    <w:rsid w:val="00D41710"/>
    <w:rsid w:val="00D41FEB"/>
    <w:rsid w:val="00D51A16"/>
    <w:rsid w:val="00D61E10"/>
    <w:rsid w:val="00D86FF5"/>
    <w:rsid w:val="00D91CAB"/>
    <w:rsid w:val="00D94658"/>
    <w:rsid w:val="00D97868"/>
    <w:rsid w:val="00D97BEC"/>
    <w:rsid w:val="00DA7CCD"/>
    <w:rsid w:val="00DC78D9"/>
    <w:rsid w:val="00E32EC4"/>
    <w:rsid w:val="00E37968"/>
    <w:rsid w:val="00E530D2"/>
    <w:rsid w:val="00E7288E"/>
    <w:rsid w:val="00E81BDD"/>
    <w:rsid w:val="00E87C5E"/>
    <w:rsid w:val="00E92D0D"/>
    <w:rsid w:val="00E94DCD"/>
    <w:rsid w:val="00EA0E28"/>
    <w:rsid w:val="00EB6F85"/>
    <w:rsid w:val="00EE6704"/>
    <w:rsid w:val="00EF433D"/>
    <w:rsid w:val="00EF447E"/>
    <w:rsid w:val="00F36BAF"/>
    <w:rsid w:val="00F65F76"/>
    <w:rsid w:val="00F75E2B"/>
    <w:rsid w:val="00FB6DC7"/>
    <w:rsid w:val="00FB77D2"/>
    <w:rsid w:val="00FE18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76F66"/>
  <w15:chartTrackingRefBased/>
  <w15:docId w15:val="{FA96D69E-D114-4E49-BC70-0DF4B69D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D35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637BB"/>
    <w:rPr>
      <w:sz w:val="16"/>
      <w:szCs w:val="16"/>
    </w:rPr>
  </w:style>
  <w:style w:type="paragraph" w:styleId="Kommentarer">
    <w:name w:val="annotation text"/>
    <w:basedOn w:val="Normal"/>
    <w:link w:val="KommentarerChar"/>
    <w:uiPriority w:val="99"/>
    <w:semiHidden/>
    <w:unhideWhenUsed/>
    <w:rsid w:val="007637BB"/>
    <w:pPr>
      <w:spacing w:line="240" w:lineRule="auto"/>
    </w:pPr>
    <w:rPr>
      <w:sz w:val="20"/>
      <w:szCs w:val="20"/>
    </w:rPr>
  </w:style>
  <w:style w:type="character" w:customStyle="1" w:styleId="KommentarerChar">
    <w:name w:val="Kommentarer Char"/>
    <w:basedOn w:val="Standardstycketeckensnitt"/>
    <w:link w:val="Kommentarer"/>
    <w:uiPriority w:val="99"/>
    <w:semiHidden/>
    <w:rsid w:val="007637BB"/>
    <w:rPr>
      <w:sz w:val="20"/>
      <w:szCs w:val="20"/>
    </w:rPr>
  </w:style>
  <w:style w:type="paragraph" w:styleId="Kommentarsmne">
    <w:name w:val="annotation subject"/>
    <w:basedOn w:val="Kommentarer"/>
    <w:next w:val="Kommentarer"/>
    <w:link w:val="KommentarsmneChar"/>
    <w:uiPriority w:val="99"/>
    <w:semiHidden/>
    <w:unhideWhenUsed/>
    <w:rsid w:val="007637BB"/>
    <w:rPr>
      <w:b/>
      <w:bCs/>
    </w:rPr>
  </w:style>
  <w:style w:type="character" w:customStyle="1" w:styleId="KommentarsmneChar">
    <w:name w:val="Kommentarsämne Char"/>
    <w:basedOn w:val="KommentarerChar"/>
    <w:link w:val="Kommentarsmne"/>
    <w:uiPriority w:val="99"/>
    <w:semiHidden/>
    <w:rsid w:val="007637BB"/>
    <w:rPr>
      <w:b/>
      <w:bCs/>
      <w:sz w:val="20"/>
      <w:szCs w:val="20"/>
    </w:rPr>
  </w:style>
  <w:style w:type="character" w:styleId="Hyperlnk">
    <w:name w:val="Hyperlink"/>
    <w:basedOn w:val="Standardstycketeckensnitt"/>
    <w:uiPriority w:val="99"/>
    <w:unhideWhenUsed/>
    <w:rsid w:val="00092861"/>
    <w:rPr>
      <w:color w:val="0563C1" w:themeColor="hyperlink"/>
      <w:u w:val="single"/>
    </w:rPr>
  </w:style>
  <w:style w:type="character" w:styleId="Olstomnmnande">
    <w:name w:val="Unresolved Mention"/>
    <w:basedOn w:val="Standardstycketeckensnitt"/>
    <w:uiPriority w:val="99"/>
    <w:semiHidden/>
    <w:unhideWhenUsed/>
    <w:rsid w:val="00092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anomautbildning.se/sv/produkter/matematik-origo-for-spar-c-S3174068/nedladdningsbart-materi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nomautbildning.se/sv/produkter/matematik-origo-for-spar-c-S3174068/nedladdningsbart-materia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355</Words>
  <Characters>1887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Emelie Reuterswärd</dc:creator>
  <cp:keywords/>
  <dc:description/>
  <cp:lastModifiedBy>Erik Sundberg</cp:lastModifiedBy>
  <cp:revision>6</cp:revision>
  <dcterms:created xsi:type="dcterms:W3CDTF">2021-07-08T07:41:00Z</dcterms:created>
  <dcterms:modified xsi:type="dcterms:W3CDTF">2021-07-12T11:22:00Z</dcterms:modified>
</cp:coreProperties>
</file>