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03B9" w14:textId="13791E96" w:rsidR="000B731F" w:rsidRPr="00B246A3" w:rsidRDefault="00E94DCD">
      <w:pPr>
        <w:rPr>
          <w:rFonts w:ascii="Times New Roman" w:hAnsi="Times New Roman" w:cs="Times New Roman"/>
          <w:sz w:val="36"/>
          <w:szCs w:val="36"/>
        </w:rPr>
      </w:pPr>
      <w:r w:rsidRPr="00B246A3">
        <w:rPr>
          <w:rFonts w:ascii="Times New Roman" w:hAnsi="Times New Roman" w:cs="Times New Roman"/>
          <w:sz w:val="36"/>
          <w:szCs w:val="36"/>
        </w:rPr>
        <w:t xml:space="preserve">Matematik Origo </w:t>
      </w:r>
      <w:r w:rsidR="003559F9">
        <w:rPr>
          <w:rFonts w:ascii="Times New Roman" w:hAnsi="Times New Roman" w:cs="Times New Roman"/>
          <w:sz w:val="36"/>
          <w:szCs w:val="36"/>
        </w:rPr>
        <w:t>3</w:t>
      </w:r>
      <w:r w:rsidR="0040574A">
        <w:rPr>
          <w:rFonts w:ascii="Times New Roman" w:hAnsi="Times New Roman" w:cs="Times New Roman"/>
          <w:sz w:val="36"/>
          <w:szCs w:val="36"/>
        </w:rPr>
        <w:t>b</w:t>
      </w:r>
      <w:r w:rsidRPr="00B246A3">
        <w:rPr>
          <w:rFonts w:ascii="Times New Roman" w:hAnsi="Times New Roman" w:cs="Times New Roman"/>
          <w:sz w:val="36"/>
          <w:szCs w:val="36"/>
        </w:rPr>
        <w:t xml:space="preserve"> </w:t>
      </w:r>
      <w:r w:rsidR="00A27B87">
        <w:rPr>
          <w:rFonts w:ascii="Times New Roman" w:hAnsi="Times New Roman" w:cs="Times New Roman"/>
          <w:sz w:val="36"/>
          <w:szCs w:val="36"/>
        </w:rPr>
        <w:t>u</w:t>
      </w:r>
      <w:r w:rsidRPr="00B246A3">
        <w:rPr>
          <w:rFonts w:ascii="Times New Roman" w:hAnsi="Times New Roman" w:cs="Times New Roman"/>
          <w:sz w:val="36"/>
          <w:szCs w:val="36"/>
        </w:rPr>
        <w:t>pplaga 2</w:t>
      </w:r>
      <w:r w:rsidR="00B246A3" w:rsidRPr="00B246A3">
        <w:rPr>
          <w:rFonts w:ascii="Times New Roman" w:hAnsi="Times New Roman" w:cs="Times New Roman"/>
          <w:sz w:val="36"/>
          <w:szCs w:val="36"/>
        </w:rPr>
        <w:t xml:space="preserve"> och den nya ämnesplanen</w:t>
      </w:r>
    </w:p>
    <w:p w14:paraId="22B1B1BA" w14:textId="61D2744E" w:rsidR="00E0120F" w:rsidRPr="00E0120F" w:rsidRDefault="00B246A3" w:rsidP="00E01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tabellen här nedanför</w:t>
      </w:r>
      <w:r w:rsidR="00E94DCD" w:rsidRPr="00A14CCB">
        <w:rPr>
          <w:rFonts w:ascii="Times New Roman" w:hAnsi="Times New Roman" w:cs="Times New Roman"/>
        </w:rPr>
        <w:t xml:space="preserve"> beskriver vi hur Matematik Origo </w:t>
      </w:r>
      <w:r w:rsidR="0092354D">
        <w:rPr>
          <w:rFonts w:ascii="Times New Roman" w:hAnsi="Times New Roman" w:cs="Times New Roman"/>
        </w:rPr>
        <w:t>3</w:t>
      </w:r>
      <w:r w:rsidR="0040574A">
        <w:rPr>
          <w:rFonts w:ascii="Times New Roman" w:hAnsi="Times New Roman" w:cs="Times New Roman"/>
        </w:rPr>
        <w:t>b</w:t>
      </w:r>
      <w:r w:rsidR="00E94DCD" w:rsidRPr="00A14CCB">
        <w:rPr>
          <w:rFonts w:ascii="Times New Roman" w:hAnsi="Times New Roman" w:cs="Times New Roman"/>
        </w:rPr>
        <w:t xml:space="preserve"> upplaga 2 skiljer sig från den nya ämnesplanen och hur man kan använda övriga Origo-böcker </w:t>
      </w:r>
      <w:r w:rsidR="00EE6704">
        <w:rPr>
          <w:rFonts w:ascii="Times New Roman" w:hAnsi="Times New Roman" w:cs="Times New Roman"/>
        </w:rPr>
        <w:t>som komplement</w:t>
      </w:r>
      <w:r w:rsidR="00D35E3A" w:rsidRPr="00A14CCB">
        <w:rPr>
          <w:rFonts w:ascii="Times New Roman" w:hAnsi="Times New Roman" w:cs="Times New Roman"/>
        </w:rPr>
        <w:t>.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52850" w:rsidRPr="00A14CCB" w14:paraId="3E342614" w14:textId="77777777" w:rsidTr="006E5B26">
        <w:tc>
          <w:tcPr>
            <w:tcW w:w="9634" w:type="dxa"/>
            <w:shd w:val="clear" w:color="auto" w:fill="C5E0B3" w:themeFill="accent6" w:themeFillTint="66"/>
          </w:tcPr>
          <w:p w14:paraId="0F5EAD89" w14:textId="7C8C7BFF" w:rsidR="00B52850" w:rsidRPr="00A14CCB" w:rsidRDefault="00B52850" w:rsidP="00E0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Kapitel 1 – Algebraiska uttryck</w:t>
            </w:r>
          </w:p>
        </w:tc>
      </w:tr>
      <w:tr w:rsidR="00B52850" w:rsidRPr="00A14CCB" w14:paraId="7EFB344E" w14:textId="77777777" w:rsidTr="000F4BC6">
        <w:tc>
          <w:tcPr>
            <w:tcW w:w="9634" w:type="dxa"/>
            <w:shd w:val="clear" w:color="auto" w:fill="FFFFFF" w:themeFill="background1"/>
          </w:tcPr>
          <w:p w14:paraId="30F69692" w14:textId="3186795B" w:rsidR="00B52850" w:rsidRDefault="00B52850" w:rsidP="00E0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Kapitlet ingår i det centrala innehållet. </w:t>
            </w:r>
            <w:r w:rsidR="009B3E8C">
              <w:rPr>
                <w:rFonts w:ascii="Times New Roman" w:hAnsi="Times New Roman" w:cs="Times New Roman"/>
                <w:sz w:val="24"/>
                <w:szCs w:val="24"/>
              </w:rPr>
              <w:t>Undervisningen behöver kompletteras med användning av symbolhanterande verktyg för att hantera algebraiska uttryck och lösa ekvationer.</w:t>
            </w:r>
            <w:r w:rsidR="009B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Notera att begreppen diskret och kontinuerlig funktion inte längre nämns explicit i det centrala innehållet. Däremot ska undervisningen behandla ”villkor för deriverbarhet”. </w:t>
            </w:r>
          </w:p>
        </w:tc>
      </w:tr>
      <w:tr w:rsidR="00B52850" w:rsidRPr="00A14CCB" w14:paraId="7690EB6E" w14:textId="77777777" w:rsidTr="006F792C">
        <w:tc>
          <w:tcPr>
            <w:tcW w:w="9634" w:type="dxa"/>
            <w:shd w:val="clear" w:color="auto" w:fill="C5E0B3" w:themeFill="accent6" w:themeFillTint="66"/>
          </w:tcPr>
          <w:p w14:paraId="25D1A418" w14:textId="0C4D8B14" w:rsidR="00B52850" w:rsidRPr="00A14CCB" w:rsidRDefault="00B52850" w:rsidP="00F977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Linjär optimering, ändringskvot och derivata</w:t>
            </w:r>
          </w:p>
        </w:tc>
      </w:tr>
      <w:tr w:rsidR="00B52850" w:rsidRPr="00A14CCB" w14:paraId="76913836" w14:textId="77777777" w:rsidTr="00780E66">
        <w:tc>
          <w:tcPr>
            <w:tcW w:w="9634" w:type="dxa"/>
            <w:shd w:val="clear" w:color="auto" w:fill="FFFFFF" w:themeFill="background1"/>
          </w:tcPr>
          <w:p w14:paraId="5DE35DC5" w14:textId="058746A8" w:rsidR="00B52850" w:rsidRDefault="009B3E8C" w:rsidP="009B3E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Kapitlet ingår i det centrala innehållet. </w:t>
            </w:r>
          </w:p>
        </w:tc>
      </w:tr>
      <w:tr w:rsidR="00B52850" w:rsidRPr="00A14CCB" w14:paraId="750A3613" w14:textId="77777777" w:rsidTr="000B3189">
        <w:tc>
          <w:tcPr>
            <w:tcW w:w="9634" w:type="dxa"/>
            <w:shd w:val="clear" w:color="auto" w:fill="C5E0B3" w:themeFill="accent6" w:themeFillTint="66"/>
          </w:tcPr>
          <w:p w14:paraId="4767D2AE" w14:textId="1548FE42" w:rsidR="00B52850" w:rsidRPr="00B52850" w:rsidRDefault="00B52850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Deriveringsregler</w:t>
            </w:r>
          </w:p>
        </w:tc>
      </w:tr>
      <w:tr w:rsidR="00B52850" w:rsidRPr="00A14CCB" w14:paraId="49B032D3" w14:textId="77777777" w:rsidTr="00F53B9F">
        <w:tc>
          <w:tcPr>
            <w:tcW w:w="9634" w:type="dxa"/>
            <w:shd w:val="clear" w:color="auto" w:fill="FFFFFF" w:themeFill="background1"/>
          </w:tcPr>
          <w:p w14:paraId="39F0105B" w14:textId="364E3ABC" w:rsidR="00B52850" w:rsidRDefault="00B06EB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Kapitlet ingår i det centrala innehållet. Undervisningen behöver kompletteras med användning av symbolhanterande verktyg för att komplettera metoder vid derivering.</w:t>
            </w:r>
          </w:p>
        </w:tc>
      </w:tr>
      <w:tr w:rsidR="00B52850" w14:paraId="49A82BA8" w14:textId="77777777" w:rsidTr="00E147CA">
        <w:tc>
          <w:tcPr>
            <w:tcW w:w="9634" w:type="dxa"/>
            <w:shd w:val="clear" w:color="auto" w:fill="C5E0B3" w:themeFill="accent6" w:themeFillTint="66"/>
          </w:tcPr>
          <w:p w14:paraId="755E9C89" w14:textId="1D346CF8" w:rsidR="00B52850" w:rsidRPr="00BB5282" w:rsidRDefault="00B52850" w:rsidP="00FC3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Extremvärden, grafen och derivatan</w:t>
            </w:r>
          </w:p>
        </w:tc>
      </w:tr>
      <w:tr w:rsidR="00B52850" w14:paraId="4D5D1A7E" w14:textId="77777777" w:rsidTr="00103F22">
        <w:tc>
          <w:tcPr>
            <w:tcW w:w="9634" w:type="dxa"/>
            <w:shd w:val="clear" w:color="auto" w:fill="FFFFFF" w:themeFill="background1"/>
          </w:tcPr>
          <w:p w14:paraId="554EDC0F" w14:textId="59A42020" w:rsidR="00B52850" w:rsidRDefault="001A46CA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Kapitlet ingår i det centrala innehållet. </w:t>
            </w:r>
          </w:p>
        </w:tc>
      </w:tr>
      <w:tr w:rsidR="00B52850" w14:paraId="71F4AD99" w14:textId="77777777" w:rsidTr="007840EF">
        <w:tc>
          <w:tcPr>
            <w:tcW w:w="9634" w:type="dxa"/>
            <w:shd w:val="clear" w:color="auto" w:fill="C5E0B3" w:themeFill="accent6" w:themeFillTint="66"/>
          </w:tcPr>
          <w:p w14:paraId="54B2FF30" w14:textId="4023E042" w:rsidR="00B52850" w:rsidRPr="00E1249F" w:rsidRDefault="00B52850" w:rsidP="00FC3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Integraler</w:t>
            </w:r>
          </w:p>
        </w:tc>
      </w:tr>
      <w:tr w:rsidR="00B52850" w14:paraId="37B42930" w14:textId="77777777" w:rsidTr="00C9489C">
        <w:tc>
          <w:tcPr>
            <w:tcW w:w="9634" w:type="dxa"/>
            <w:shd w:val="clear" w:color="auto" w:fill="FFFFFF" w:themeFill="background1"/>
          </w:tcPr>
          <w:p w14:paraId="48747B8A" w14:textId="48A6067F" w:rsidR="00B52850" w:rsidRDefault="001A46CA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Kapitlet ingår i det centrala innehållet. </w:t>
            </w:r>
            <w:r w:rsidR="00450D39">
              <w:rPr>
                <w:rFonts w:ascii="Times New Roman" w:hAnsi="Times New Roman" w:cs="Times New Roman"/>
                <w:sz w:val="24"/>
                <w:szCs w:val="24"/>
              </w:rPr>
              <w:t xml:space="preserve">Undervisningen behöver kompletteras med användning av symbolhanterande verktyg för att komplettera metoder vid </w:t>
            </w:r>
            <w:r w:rsidR="00450D39">
              <w:rPr>
                <w:rFonts w:ascii="Times New Roman" w:hAnsi="Times New Roman" w:cs="Times New Roman"/>
                <w:sz w:val="24"/>
                <w:szCs w:val="24"/>
              </w:rPr>
              <w:t>integrering</w:t>
            </w:r>
            <w:r w:rsidR="0045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850" w14:paraId="2CD6C0C9" w14:textId="77777777" w:rsidTr="00514853">
        <w:tc>
          <w:tcPr>
            <w:tcW w:w="9634" w:type="dxa"/>
            <w:shd w:val="clear" w:color="auto" w:fill="C5E0B3" w:themeFill="accent6" w:themeFillTint="66"/>
          </w:tcPr>
          <w:p w14:paraId="5B10C15C" w14:textId="63635110" w:rsidR="00B52850" w:rsidRPr="00E1249F" w:rsidRDefault="00B52850" w:rsidP="00FC39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Geometrisk summa</w:t>
            </w:r>
          </w:p>
        </w:tc>
      </w:tr>
      <w:tr w:rsidR="00B52850" w14:paraId="544F9EBD" w14:textId="77777777" w:rsidTr="001870EC">
        <w:tc>
          <w:tcPr>
            <w:tcW w:w="9634" w:type="dxa"/>
            <w:shd w:val="clear" w:color="auto" w:fill="FFFFFF" w:themeFill="background1"/>
          </w:tcPr>
          <w:p w14:paraId="0C989317" w14:textId="17FB5D31" w:rsidR="00B52850" w:rsidRDefault="000D7901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Kapitlet ingår i det centrala innehållet.</w:t>
            </w:r>
          </w:p>
        </w:tc>
      </w:tr>
      <w:tr w:rsidR="00B52850" w:rsidRPr="00577F22" w14:paraId="26F5909E" w14:textId="77777777" w:rsidTr="00E31F00">
        <w:tc>
          <w:tcPr>
            <w:tcW w:w="9634" w:type="dxa"/>
            <w:shd w:val="clear" w:color="auto" w:fill="C5E0B3" w:themeFill="accent6" w:themeFillTint="66"/>
          </w:tcPr>
          <w:p w14:paraId="42F75E9D" w14:textId="2B71E1BB" w:rsidR="00B52850" w:rsidRPr="00577F22" w:rsidRDefault="00B52850" w:rsidP="00350E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Programmering</w:t>
            </w:r>
          </w:p>
        </w:tc>
      </w:tr>
      <w:tr w:rsidR="00B52850" w:rsidRPr="00101500" w14:paraId="61B8E98A" w14:textId="77777777" w:rsidTr="00673144">
        <w:tc>
          <w:tcPr>
            <w:tcW w:w="9634" w:type="dxa"/>
          </w:tcPr>
          <w:p w14:paraId="32109889" w14:textId="24EE7F97" w:rsidR="00B52850" w:rsidRDefault="00B52850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Enligt den nya ämnesplanen ska eleverna </w:t>
            </w:r>
            <w:r w:rsidR="000D7901">
              <w:rPr>
                <w:rFonts w:ascii="Times New Roman" w:hAnsi="Times New Roman" w:cs="Times New Roman"/>
                <w:sz w:val="24"/>
                <w:szCs w:val="24"/>
              </w:rPr>
              <w:t>använda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programmering som verktyg vid bland annat problemlösning. På Sanoma Utbildnings hemsida finns nedladdningsbara programmeringsaktiviteter att använda i detta syfte. Det finns också matriser som visar vilka uppgifter i boken som lämpar sig att lösa med hjälp av programmering.</w:t>
            </w:r>
          </w:p>
          <w:p w14:paraId="41B89856" w14:textId="4D42928D" w:rsidR="00B52850" w:rsidRPr="00101500" w:rsidRDefault="00B52850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D64F1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https://www.sanomautbildning.se/sv/produkter/matematik-origo-for-spar-b-S3174067/nedladdningsbart-material/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850" w14:paraId="0AEB4E40" w14:textId="77777777" w:rsidTr="002345F3">
        <w:tc>
          <w:tcPr>
            <w:tcW w:w="9634" w:type="dxa"/>
            <w:shd w:val="clear" w:color="auto" w:fill="C5E0B3" w:themeFill="accent6" w:themeFillTint="66"/>
          </w:tcPr>
          <w:p w14:paraId="1BEA69D8" w14:textId="018A793B" w:rsidR="00B52850" w:rsidRPr="004B29D0" w:rsidRDefault="00B52850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Geogebraexempel</w:t>
            </w:r>
          </w:p>
        </w:tc>
      </w:tr>
      <w:tr w:rsidR="00B52850" w14:paraId="421D3A6A" w14:textId="77777777" w:rsidTr="00472ABD">
        <w:tc>
          <w:tcPr>
            <w:tcW w:w="9634" w:type="dxa"/>
          </w:tcPr>
          <w:p w14:paraId="402BFEE1" w14:textId="063F6CED" w:rsidR="00B52850" w:rsidRDefault="00B52850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andra upplagan använder vi miniräknare (TI84) för att visa hur man löser uppgifter som kräver digitala verktyg. I den nya upplagan använder vi i stället GeoGebra. På Sanoma Utbildnings hemsida finns andra upplagans exempel lösta med hjälp av Geogebra:</w:t>
            </w:r>
          </w:p>
          <w:p w14:paraId="72DDCD63" w14:textId="77777777" w:rsidR="00B52850" w:rsidRPr="004B29D0" w:rsidRDefault="00B52850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53BB9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https://www.sanomautbildning.se/sv/produkter/matematik-origo-for-spar-b-S3174067/nedladdningsbart-material/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56BA43" w14:textId="77777777" w:rsidR="008B1F56" w:rsidRDefault="008B1F56" w:rsidP="008B1F56"/>
    <w:p w14:paraId="02A65F48" w14:textId="77777777" w:rsidR="00D35E3A" w:rsidRDefault="00D35E3A"/>
    <w:sectPr w:rsidR="00D3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C31F4" w14:textId="77777777" w:rsidR="00193E6C" w:rsidRDefault="00193E6C" w:rsidP="00F65F76">
      <w:pPr>
        <w:spacing w:after="0" w:line="240" w:lineRule="auto"/>
      </w:pPr>
      <w:r>
        <w:separator/>
      </w:r>
    </w:p>
  </w:endnote>
  <w:endnote w:type="continuationSeparator" w:id="0">
    <w:p w14:paraId="134B4AEF" w14:textId="77777777" w:rsidR="00193E6C" w:rsidRDefault="00193E6C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AF247" w14:textId="77777777" w:rsidR="00193E6C" w:rsidRDefault="00193E6C" w:rsidP="00F65F76">
      <w:pPr>
        <w:spacing w:after="0" w:line="240" w:lineRule="auto"/>
      </w:pPr>
      <w:r>
        <w:separator/>
      </w:r>
    </w:p>
  </w:footnote>
  <w:footnote w:type="continuationSeparator" w:id="0">
    <w:p w14:paraId="7E2968D4" w14:textId="77777777" w:rsidR="00193E6C" w:rsidRDefault="00193E6C" w:rsidP="00F6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148A8"/>
    <w:rsid w:val="000A4777"/>
    <w:rsid w:val="000A7436"/>
    <w:rsid w:val="000B1842"/>
    <w:rsid w:val="000B33F5"/>
    <w:rsid w:val="000D7901"/>
    <w:rsid w:val="001000CC"/>
    <w:rsid w:val="00101500"/>
    <w:rsid w:val="00124C6D"/>
    <w:rsid w:val="00156706"/>
    <w:rsid w:val="00160DDB"/>
    <w:rsid w:val="0016417E"/>
    <w:rsid w:val="00175A82"/>
    <w:rsid w:val="00176124"/>
    <w:rsid w:val="00193E6C"/>
    <w:rsid w:val="001A46CA"/>
    <w:rsid w:val="001B1BA3"/>
    <w:rsid w:val="001C3049"/>
    <w:rsid w:val="00201EB7"/>
    <w:rsid w:val="00266E79"/>
    <w:rsid w:val="002760A7"/>
    <w:rsid w:val="00282D36"/>
    <w:rsid w:val="00284DDC"/>
    <w:rsid w:val="002C5D57"/>
    <w:rsid w:val="002E31AE"/>
    <w:rsid w:val="00301D57"/>
    <w:rsid w:val="00313E2F"/>
    <w:rsid w:val="003273E7"/>
    <w:rsid w:val="0034640F"/>
    <w:rsid w:val="003559F9"/>
    <w:rsid w:val="00355B5B"/>
    <w:rsid w:val="00373FA6"/>
    <w:rsid w:val="003778DC"/>
    <w:rsid w:val="00381909"/>
    <w:rsid w:val="003860B6"/>
    <w:rsid w:val="003A2C07"/>
    <w:rsid w:val="003A3512"/>
    <w:rsid w:val="003A368F"/>
    <w:rsid w:val="003C1753"/>
    <w:rsid w:val="003C2105"/>
    <w:rsid w:val="003C54E3"/>
    <w:rsid w:val="003C5E67"/>
    <w:rsid w:val="0040574A"/>
    <w:rsid w:val="00416ED7"/>
    <w:rsid w:val="004403C5"/>
    <w:rsid w:val="00450D39"/>
    <w:rsid w:val="00455734"/>
    <w:rsid w:val="004602A8"/>
    <w:rsid w:val="00494092"/>
    <w:rsid w:val="004A264C"/>
    <w:rsid w:val="004B29D0"/>
    <w:rsid w:val="004B70AA"/>
    <w:rsid w:val="004D034E"/>
    <w:rsid w:val="004E119A"/>
    <w:rsid w:val="004F410D"/>
    <w:rsid w:val="00533F5E"/>
    <w:rsid w:val="0053784E"/>
    <w:rsid w:val="0054390E"/>
    <w:rsid w:val="00555643"/>
    <w:rsid w:val="00573724"/>
    <w:rsid w:val="00574B36"/>
    <w:rsid w:val="00585127"/>
    <w:rsid w:val="005C3CD0"/>
    <w:rsid w:val="005E42BD"/>
    <w:rsid w:val="005F0723"/>
    <w:rsid w:val="005F5ABD"/>
    <w:rsid w:val="00611B98"/>
    <w:rsid w:val="006303CC"/>
    <w:rsid w:val="006469D7"/>
    <w:rsid w:val="00674ED7"/>
    <w:rsid w:val="006C487A"/>
    <w:rsid w:val="006F5BD7"/>
    <w:rsid w:val="00710373"/>
    <w:rsid w:val="00721E2F"/>
    <w:rsid w:val="007230AB"/>
    <w:rsid w:val="00740841"/>
    <w:rsid w:val="0074726F"/>
    <w:rsid w:val="007637BB"/>
    <w:rsid w:val="007664DD"/>
    <w:rsid w:val="00770B88"/>
    <w:rsid w:val="007746B7"/>
    <w:rsid w:val="0078735F"/>
    <w:rsid w:val="007963E8"/>
    <w:rsid w:val="00797B3E"/>
    <w:rsid w:val="007A794C"/>
    <w:rsid w:val="007C326C"/>
    <w:rsid w:val="007F4043"/>
    <w:rsid w:val="007F52BB"/>
    <w:rsid w:val="00813553"/>
    <w:rsid w:val="008530B9"/>
    <w:rsid w:val="008838E5"/>
    <w:rsid w:val="00893AF4"/>
    <w:rsid w:val="008B1F56"/>
    <w:rsid w:val="008C773B"/>
    <w:rsid w:val="008D5DAD"/>
    <w:rsid w:val="0092354D"/>
    <w:rsid w:val="00940FBF"/>
    <w:rsid w:val="0094386E"/>
    <w:rsid w:val="00955B78"/>
    <w:rsid w:val="009B3E8C"/>
    <w:rsid w:val="009C3CFE"/>
    <w:rsid w:val="009C3F3C"/>
    <w:rsid w:val="009C5132"/>
    <w:rsid w:val="009D685C"/>
    <w:rsid w:val="00A03C0C"/>
    <w:rsid w:val="00A14CCB"/>
    <w:rsid w:val="00A27B87"/>
    <w:rsid w:val="00A34529"/>
    <w:rsid w:val="00A363E7"/>
    <w:rsid w:val="00A36FE0"/>
    <w:rsid w:val="00A74BED"/>
    <w:rsid w:val="00AB04BD"/>
    <w:rsid w:val="00AB2E2C"/>
    <w:rsid w:val="00AC51BF"/>
    <w:rsid w:val="00AD50AA"/>
    <w:rsid w:val="00AE305B"/>
    <w:rsid w:val="00AE5314"/>
    <w:rsid w:val="00AF650D"/>
    <w:rsid w:val="00B01315"/>
    <w:rsid w:val="00B0335E"/>
    <w:rsid w:val="00B06EBF"/>
    <w:rsid w:val="00B13E84"/>
    <w:rsid w:val="00B246A3"/>
    <w:rsid w:val="00B52850"/>
    <w:rsid w:val="00B62B10"/>
    <w:rsid w:val="00B9255A"/>
    <w:rsid w:val="00BA35FB"/>
    <w:rsid w:val="00BB5282"/>
    <w:rsid w:val="00BE39C7"/>
    <w:rsid w:val="00BF33D4"/>
    <w:rsid w:val="00C05363"/>
    <w:rsid w:val="00C13DE6"/>
    <w:rsid w:val="00C40C37"/>
    <w:rsid w:val="00C53F96"/>
    <w:rsid w:val="00C73401"/>
    <w:rsid w:val="00C81237"/>
    <w:rsid w:val="00C94D4A"/>
    <w:rsid w:val="00CB745F"/>
    <w:rsid w:val="00CE316B"/>
    <w:rsid w:val="00CE67A7"/>
    <w:rsid w:val="00CF6256"/>
    <w:rsid w:val="00D204D3"/>
    <w:rsid w:val="00D35E3A"/>
    <w:rsid w:val="00D41710"/>
    <w:rsid w:val="00D41FEB"/>
    <w:rsid w:val="00D86FF5"/>
    <w:rsid w:val="00D94658"/>
    <w:rsid w:val="00D97868"/>
    <w:rsid w:val="00D97BEC"/>
    <w:rsid w:val="00DA7CCD"/>
    <w:rsid w:val="00DC78D9"/>
    <w:rsid w:val="00DE10A5"/>
    <w:rsid w:val="00E0120F"/>
    <w:rsid w:val="00E1249F"/>
    <w:rsid w:val="00E32EC4"/>
    <w:rsid w:val="00E37968"/>
    <w:rsid w:val="00E530D2"/>
    <w:rsid w:val="00E81BDD"/>
    <w:rsid w:val="00E87C5E"/>
    <w:rsid w:val="00E92D0D"/>
    <w:rsid w:val="00E94DCD"/>
    <w:rsid w:val="00EA0E28"/>
    <w:rsid w:val="00EB6F85"/>
    <w:rsid w:val="00EE6704"/>
    <w:rsid w:val="00EF433D"/>
    <w:rsid w:val="00EF447E"/>
    <w:rsid w:val="00F36BAF"/>
    <w:rsid w:val="00F65F76"/>
    <w:rsid w:val="00F75E2B"/>
    <w:rsid w:val="00F977DA"/>
    <w:rsid w:val="00FB6DC7"/>
    <w:rsid w:val="00FB77D2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637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37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37B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37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37BB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E10A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E1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nomautbildning.se/sv/produkter/matematik-origo-for-spar-b-S3174067/nedladdningsbart-mater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omautbildning.se/sv/produkter/matematik-origo-for-spar-b-S3174067/nedladdningsbart-mater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Emelie Reuterswärd</cp:lastModifiedBy>
  <cp:revision>27</cp:revision>
  <dcterms:created xsi:type="dcterms:W3CDTF">2021-07-01T10:25:00Z</dcterms:created>
  <dcterms:modified xsi:type="dcterms:W3CDTF">2021-07-15T10:03:00Z</dcterms:modified>
</cp:coreProperties>
</file>