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D03B9" w14:textId="16FB8A2C" w:rsidR="000B731F" w:rsidRPr="00B246A3" w:rsidRDefault="00E94DCD">
      <w:pPr>
        <w:rPr>
          <w:rFonts w:ascii="Times New Roman" w:hAnsi="Times New Roman" w:cs="Times New Roman"/>
          <w:sz w:val="36"/>
          <w:szCs w:val="36"/>
        </w:rPr>
      </w:pPr>
      <w:r w:rsidRPr="00B246A3">
        <w:rPr>
          <w:rFonts w:ascii="Times New Roman" w:hAnsi="Times New Roman" w:cs="Times New Roman"/>
          <w:sz w:val="36"/>
          <w:szCs w:val="36"/>
        </w:rPr>
        <w:t>Matematik Origo 1c Upplaga 2</w:t>
      </w:r>
      <w:r w:rsidR="00B246A3" w:rsidRPr="00B246A3">
        <w:rPr>
          <w:rFonts w:ascii="Times New Roman" w:hAnsi="Times New Roman" w:cs="Times New Roman"/>
          <w:sz w:val="36"/>
          <w:szCs w:val="36"/>
        </w:rPr>
        <w:t xml:space="preserve"> och den nya ämnesplanen</w:t>
      </w:r>
    </w:p>
    <w:p w14:paraId="664C976A" w14:textId="09FEF6BD" w:rsidR="00E94DCD" w:rsidRPr="00577F22" w:rsidRDefault="00B246A3">
      <w:pPr>
        <w:rPr>
          <w:rFonts w:ascii="Times New Roman" w:hAnsi="Times New Roman" w:cs="Times New Roman"/>
          <w:sz w:val="24"/>
          <w:szCs w:val="24"/>
        </w:rPr>
      </w:pPr>
      <w:r w:rsidRPr="00577F22">
        <w:rPr>
          <w:rFonts w:ascii="Times New Roman" w:hAnsi="Times New Roman" w:cs="Times New Roman"/>
          <w:sz w:val="24"/>
          <w:szCs w:val="24"/>
        </w:rPr>
        <w:t>I tabellen här nedanför</w:t>
      </w:r>
      <w:r w:rsidR="00E94DCD" w:rsidRPr="00577F22">
        <w:rPr>
          <w:rFonts w:ascii="Times New Roman" w:hAnsi="Times New Roman" w:cs="Times New Roman"/>
          <w:sz w:val="24"/>
          <w:szCs w:val="24"/>
        </w:rPr>
        <w:t xml:space="preserve"> beskriver vi hur Matematik Origo 1c upplaga 2 skiljer sig från den nya ämnesplanen och hur man kan använda övriga Origo-böcker </w:t>
      </w:r>
      <w:r w:rsidR="00EE6704" w:rsidRPr="00577F22">
        <w:rPr>
          <w:rFonts w:ascii="Times New Roman" w:hAnsi="Times New Roman" w:cs="Times New Roman"/>
          <w:sz w:val="24"/>
          <w:szCs w:val="24"/>
        </w:rPr>
        <w:t>som komplement</w:t>
      </w:r>
      <w:r w:rsidR="00D35E3A" w:rsidRPr="00577F22">
        <w:rPr>
          <w:rFonts w:ascii="Times New Roman" w:hAnsi="Times New Roman" w:cs="Times New Roman"/>
          <w:sz w:val="24"/>
          <w:szCs w:val="24"/>
        </w:rPr>
        <w:t>.</w:t>
      </w:r>
    </w:p>
    <w:p w14:paraId="30EED2D4" w14:textId="551ADD3D" w:rsidR="00D35E3A" w:rsidRPr="00A14CCB" w:rsidRDefault="00D35E3A">
      <w:pPr>
        <w:rPr>
          <w:rFonts w:ascii="Times New Roman" w:hAnsi="Times New Roman" w:cs="Times New Roman"/>
        </w:rPr>
      </w:pP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3020"/>
        <w:gridCol w:w="6614"/>
      </w:tblGrid>
      <w:tr w:rsidR="00A14CCB" w:rsidRPr="00A14CCB" w14:paraId="580D7944" w14:textId="77777777" w:rsidTr="004403C5">
        <w:tc>
          <w:tcPr>
            <w:tcW w:w="3020" w:type="dxa"/>
          </w:tcPr>
          <w:p w14:paraId="3934A748" w14:textId="37CC5E95" w:rsidR="00A14CCB" w:rsidRPr="00A14CCB" w:rsidRDefault="00A14CCB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</w:p>
        </w:tc>
        <w:tc>
          <w:tcPr>
            <w:tcW w:w="6614" w:type="dxa"/>
          </w:tcPr>
          <w:p w14:paraId="340251EB" w14:textId="2D5E1CDA" w:rsidR="00A14CCB" w:rsidRPr="00A14CCB" w:rsidRDefault="00A14CCB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Kommentar</w:t>
            </w:r>
          </w:p>
        </w:tc>
      </w:tr>
      <w:tr w:rsidR="009C5132" w:rsidRPr="00A14CCB" w14:paraId="7690EB6E" w14:textId="77777777" w:rsidTr="004403C5">
        <w:tc>
          <w:tcPr>
            <w:tcW w:w="3020" w:type="dxa"/>
            <w:shd w:val="clear" w:color="auto" w:fill="C5E0B3" w:themeFill="accent6" w:themeFillTint="66"/>
          </w:tcPr>
          <w:p w14:paraId="4B3836DD" w14:textId="4DA71B76" w:rsidR="009C5132" w:rsidRPr="004F410D" w:rsidRDefault="009C5132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Kapitel 1</w:t>
            </w:r>
            <w:r w:rsidR="00A14CCB" w:rsidRPr="004F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Tal </w:t>
            </w:r>
          </w:p>
        </w:tc>
        <w:tc>
          <w:tcPr>
            <w:tcW w:w="6614" w:type="dxa"/>
            <w:shd w:val="clear" w:color="auto" w:fill="C5E0B3" w:themeFill="accent6" w:themeFillTint="66"/>
          </w:tcPr>
          <w:p w14:paraId="25D1A418" w14:textId="0E85A4F9" w:rsidR="009C5132" w:rsidRPr="00A14CCB" w:rsidRDefault="009C5132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132" w:rsidRPr="00A14CCB" w14:paraId="684DA6DE" w14:textId="77777777" w:rsidTr="004403C5">
        <w:tc>
          <w:tcPr>
            <w:tcW w:w="3020" w:type="dxa"/>
          </w:tcPr>
          <w:p w14:paraId="30A4DC70" w14:textId="1E69F8D3" w:rsidR="009C5132" w:rsidRPr="00AE5314" w:rsidRDefault="00A14CCB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14">
              <w:rPr>
                <w:rFonts w:ascii="Times New Roman" w:hAnsi="Times New Roman" w:cs="Times New Roman"/>
                <w:sz w:val="24"/>
                <w:szCs w:val="24"/>
              </w:rPr>
              <w:t xml:space="preserve">Delkapitel 1.1 Tal i olika former </w:t>
            </w:r>
          </w:p>
        </w:tc>
        <w:tc>
          <w:tcPr>
            <w:tcW w:w="6614" w:type="dxa"/>
          </w:tcPr>
          <w:p w14:paraId="6615AAFD" w14:textId="1A2606D8" w:rsidR="009C5132" w:rsidRPr="00A14CCB" w:rsidRDefault="00A14CCB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Innehållet i delkapitlet</w:t>
            </w:r>
            <w:r w:rsidR="009C5132" w:rsidRPr="00A14CCB">
              <w:rPr>
                <w:rFonts w:ascii="Times New Roman" w:hAnsi="Times New Roman" w:cs="Times New Roman"/>
                <w:sz w:val="24"/>
                <w:szCs w:val="24"/>
              </w:rPr>
              <w:t xml:space="preserve"> ingår inte längre i det centrala innehållet. </w:t>
            </w:r>
            <w:r w:rsidR="003C5E67">
              <w:rPr>
                <w:rFonts w:ascii="Times New Roman" w:hAnsi="Times New Roman" w:cs="Times New Roman"/>
                <w:sz w:val="24"/>
                <w:szCs w:val="24"/>
              </w:rPr>
              <w:t>Det k</w:t>
            </w:r>
            <w:r w:rsidR="009C5132" w:rsidRPr="00A14CCB">
              <w:rPr>
                <w:rFonts w:ascii="Times New Roman" w:hAnsi="Times New Roman" w:cs="Times New Roman"/>
                <w:sz w:val="24"/>
                <w:szCs w:val="24"/>
              </w:rPr>
              <w:t>an strykas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eller nyttjas som repetition.</w:t>
            </w:r>
          </w:p>
        </w:tc>
      </w:tr>
      <w:tr w:rsidR="009C5132" w:rsidRPr="00A14CCB" w14:paraId="0222998C" w14:textId="77777777" w:rsidTr="004403C5">
        <w:tc>
          <w:tcPr>
            <w:tcW w:w="3020" w:type="dxa"/>
          </w:tcPr>
          <w:p w14:paraId="06076F43" w14:textId="677A2D35" w:rsidR="009C5132" w:rsidRPr="00AE5314" w:rsidRDefault="00AB2E2C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14">
              <w:rPr>
                <w:rFonts w:ascii="Times New Roman" w:hAnsi="Times New Roman" w:cs="Times New Roman"/>
                <w:sz w:val="24"/>
                <w:szCs w:val="24"/>
              </w:rPr>
              <w:t>Delkapitel 1.</w:t>
            </w:r>
            <w:r w:rsidR="007746B7" w:rsidRPr="00AE5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4C6D" w:rsidRPr="00AE5314">
              <w:rPr>
                <w:rFonts w:ascii="Times New Roman" w:hAnsi="Times New Roman" w:cs="Times New Roman"/>
                <w:sz w:val="24"/>
                <w:szCs w:val="24"/>
              </w:rPr>
              <w:t xml:space="preserve"> – Potenser </w:t>
            </w:r>
          </w:p>
        </w:tc>
        <w:tc>
          <w:tcPr>
            <w:tcW w:w="6614" w:type="dxa"/>
          </w:tcPr>
          <w:p w14:paraId="5F3151F9" w14:textId="0173E6C8" w:rsidR="009C5132" w:rsidRPr="00A14CCB" w:rsidRDefault="00124C6D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centrala innehållet </w:t>
            </w:r>
            <w:r w:rsidR="006303CC">
              <w:rPr>
                <w:rFonts w:ascii="Times New Roman" w:hAnsi="Times New Roman" w:cs="Times New Roman"/>
                <w:sz w:val="24"/>
                <w:szCs w:val="24"/>
              </w:rPr>
              <w:t>inbegriper även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potenser med rationella exponenter.</w:t>
            </w:r>
            <w:r w:rsidR="006303CC">
              <w:rPr>
                <w:rFonts w:ascii="Times New Roman" w:hAnsi="Times New Roman" w:cs="Times New Roman"/>
                <w:sz w:val="24"/>
                <w:szCs w:val="24"/>
              </w:rPr>
              <w:t xml:space="preserve"> Det behandlas i </w:t>
            </w:r>
            <w:r w:rsidR="004F410D">
              <w:rPr>
                <w:rFonts w:ascii="Times New Roman" w:hAnsi="Times New Roman" w:cs="Times New Roman"/>
                <w:sz w:val="24"/>
                <w:szCs w:val="24"/>
              </w:rPr>
              <w:t xml:space="preserve">avsnittet </w:t>
            </w:r>
            <w:r w:rsidR="004F410D" w:rsidRPr="00A363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Potenser i stället för rotuttryck</w:t>
            </w:r>
            <w:r w:rsidR="004F410D">
              <w:rPr>
                <w:rFonts w:ascii="Times New Roman" w:hAnsi="Times New Roman" w:cs="Times New Roman"/>
                <w:sz w:val="24"/>
                <w:szCs w:val="24"/>
              </w:rPr>
              <w:t xml:space="preserve"> i Kapitel 2, </w:t>
            </w:r>
            <w:r w:rsidR="006303CC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="004F410D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</w:tr>
      <w:tr w:rsidR="009C5132" w:rsidRPr="00A14CCB" w14:paraId="433CC11A" w14:textId="77777777" w:rsidTr="004403C5">
        <w:tc>
          <w:tcPr>
            <w:tcW w:w="3020" w:type="dxa"/>
          </w:tcPr>
          <w:p w14:paraId="04694C68" w14:textId="59F9F03C" w:rsidR="009C5132" w:rsidRPr="00AE5314" w:rsidRDefault="00124C6D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14">
              <w:rPr>
                <w:rFonts w:ascii="Times New Roman" w:hAnsi="Times New Roman" w:cs="Times New Roman"/>
                <w:sz w:val="24"/>
                <w:szCs w:val="24"/>
              </w:rPr>
              <w:t xml:space="preserve">Delkapitel 1.3 – Talsystem </w:t>
            </w:r>
          </w:p>
        </w:tc>
        <w:tc>
          <w:tcPr>
            <w:tcW w:w="6614" w:type="dxa"/>
          </w:tcPr>
          <w:p w14:paraId="0DA30D2A" w14:textId="62D79999" w:rsidR="009C5132" w:rsidRPr="00A14CCB" w:rsidRDefault="00124C6D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Innehållet i delkapitlet</w:t>
            </w:r>
            <w:r w:rsidRPr="00A14CCB">
              <w:rPr>
                <w:rFonts w:ascii="Times New Roman" w:hAnsi="Times New Roman" w:cs="Times New Roman"/>
                <w:sz w:val="24"/>
                <w:szCs w:val="24"/>
              </w:rPr>
              <w:t xml:space="preserve"> ingår inte längre i det centrala innehållet. </w:t>
            </w:r>
            <w:r w:rsidR="00AF650D">
              <w:rPr>
                <w:rFonts w:ascii="Times New Roman" w:hAnsi="Times New Roman" w:cs="Times New Roman"/>
                <w:sz w:val="24"/>
                <w:szCs w:val="24"/>
              </w:rPr>
              <w:t>Det k</w:t>
            </w:r>
            <w:r w:rsidRPr="00A14CCB">
              <w:rPr>
                <w:rFonts w:ascii="Times New Roman" w:hAnsi="Times New Roman" w:cs="Times New Roman"/>
                <w:sz w:val="24"/>
                <w:szCs w:val="24"/>
              </w:rPr>
              <w:t>an strykas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eller nyttjas som repetition.</w:t>
            </w:r>
          </w:p>
        </w:tc>
      </w:tr>
      <w:tr w:rsidR="009C5132" w:rsidRPr="00A14CCB" w14:paraId="750A3613" w14:textId="77777777" w:rsidTr="004403C5">
        <w:tc>
          <w:tcPr>
            <w:tcW w:w="3020" w:type="dxa"/>
            <w:shd w:val="clear" w:color="auto" w:fill="C5E0B3" w:themeFill="accent6" w:themeFillTint="66"/>
          </w:tcPr>
          <w:p w14:paraId="331A5DF4" w14:textId="0A5E398A" w:rsidR="009C5132" w:rsidRPr="00AE5314" w:rsidRDefault="009C5132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Kapitel 2</w:t>
            </w:r>
            <w:r w:rsidR="00440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Algebra</w:t>
            </w:r>
          </w:p>
        </w:tc>
        <w:tc>
          <w:tcPr>
            <w:tcW w:w="6614" w:type="dxa"/>
            <w:shd w:val="clear" w:color="auto" w:fill="C5E0B3" w:themeFill="accent6" w:themeFillTint="66"/>
          </w:tcPr>
          <w:p w14:paraId="4767D2AE" w14:textId="77777777" w:rsidR="009C5132" w:rsidRPr="00A14CCB" w:rsidRDefault="009C5132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132" w:rsidRPr="00A14CCB" w14:paraId="7C99AC4C" w14:textId="77777777" w:rsidTr="004403C5">
        <w:tc>
          <w:tcPr>
            <w:tcW w:w="3020" w:type="dxa"/>
          </w:tcPr>
          <w:p w14:paraId="2463E84A" w14:textId="1CE0CA5C" w:rsidR="009C5132" w:rsidRPr="00AE5314" w:rsidRDefault="00CB745F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14">
              <w:rPr>
                <w:rFonts w:ascii="Times New Roman" w:hAnsi="Times New Roman" w:cs="Times New Roman"/>
                <w:sz w:val="24"/>
                <w:szCs w:val="24"/>
              </w:rPr>
              <w:t xml:space="preserve">Delkapitel 2.1 </w:t>
            </w:r>
            <w:r w:rsidR="00A363E7" w:rsidRPr="00AE5314">
              <w:rPr>
                <w:rFonts w:ascii="Times New Roman" w:hAnsi="Times New Roman" w:cs="Times New Roman"/>
                <w:sz w:val="24"/>
                <w:szCs w:val="24"/>
              </w:rPr>
              <w:t>– Algebraiska uttryck</w:t>
            </w:r>
          </w:p>
        </w:tc>
        <w:tc>
          <w:tcPr>
            <w:tcW w:w="6614" w:type="dxa"/>
          </w:tcPr>
          <w:p w14:paraId="6CE086A0" w14:textId="0BB64147" w:rsidR="009C5132" w:rsidRPr="00A14CCB" w:rsidRDefault="00A363E7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centrala innehållet inbegriper numera även multiplikation av uttryck inom parenteser. </w:t>
            </w:r>
            <w:r w:rsidR="00E92D0D">
              <w:rPr>
                <w:rFonts w:ascii="Times New Roman" w:hAnsi="Times New Roman" w:cs="Times New Roman"/>
                <w:sz w:val="24"/>
                <w:szCs w:val="24"/>
              </w:rPr>
              <w:t xml:space="preserve">Det behandlas i </w:t>
            </w:r>
            <w:r w:rsidR="008530B9">
              <w:rPr>
                <w:rFonts w:ascii="Times New Roman" w:hAnsi="Times New Roman" w:cs="Times New Roman"/>
                <w:sz w:val="24"/>
                <w:szCs w:val="24"/>
              </w:rPr>
              <w:t xml:space="preserve">avsnittet </w:t>
            </w:r>
            <w:r w:rsidR="008530B9" w:rsidRPr="008530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Multiplikation av uttryck inom parenteser</w:t>
            </w:r>
            <w:r w:rsidR="008530B9">
              <w:rPr>
                <w:rFonts w:ascii="Times New Roman" w:hAnsi="Times New Roman" w:cs="Times New Roman"/>
                <w:sz w:val="24"/>
                <w:szCs w:val="24"/>
              </w:rPr>
              <w:t>, upplaga 2 av Matematik Origo 2</w:t>
            </w:r>
            <w:r w:rsidR="00EB6F8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530B9">
              <w:rPr>
                <w:rFonts w:ascii="Times New Roman" w:hAnsi="Times New Roman" w:cs="Times New Roman"/>
                <w:sz w:val="24"/>
                <w:szCs w:val="24"/>
              </w:rPr>
              <w:t xml:space="preserve">, Kapitel 1, s. </w:t>
            </w:r>
            <w:r w:rsidR="00EB6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5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1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7EFC" w:rsidRPr="00A14CCB" w14:paraId="1195717C" w14:textId="77777777" w:rsidTr="004403C5">
        <w:tc>
          <w:tcPr>
            <w:tcW w:w="3020" w:type="dxa"/>
          </w:tcPr>
          <w:p w14:paraId="5E0C7EB9" w14:textId="551E1F5D" w:rsidR="00537EFC" w:rsidRPr="00AE5314" w:rsidRDefault="00537EFC" w:rsidP="00537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Delkapitel 2.2 – Ekvationer</w:t>
            </w:r>
          </w:p>
        </w:tc>
        <w:tc>
          <w:tcPr>
            <w:tcW w:w="6614" w:type="dxa"/>
          </w:tcPr>
          <w:p w14:paraId="206659F3" w14:textId="0ED19FA5" w:rsidR="00537EFC" w:rsidRDefault="00537EFC" w:rsidP="00537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Delkapitlet </w:t>
            </w:r>
            <w:r w:rsidR="00D01FC3">
              <w:rPr>
                <w:rFonts w:ascii="Times New Roman" w:hAnsi="Times New Roman" w:cs="Times New Roman"/>
                <w:sz w:val="24"/>
                <w:szCs w:val="24"/>
              </w:rPr>
              <w:t>är en del av det centrala innehållet.</w:t>
            </w:r>
          </w:p>
        </w:tc>
      </w:tr>
      <w:tr w:rsidR="00537EFC" w:rsidRPr="00A14CCB" w14:paraId="6E21F820" w14:textId="77777777" w:rsidTr="004403C5">
        <w:tc>
          <w:tcPr>
            <w:tcW w:w="3020" w:type="dxa"/>
          </w:tcPr>
          <w:p w14:paraId="0E9387BA" w14:textId="4412371D" w:rsidR="00537EFC" w:rsidRPr="00A14CCB" w:rsidRDefault="00537EFC" w:rsidP="00537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Delkapitel 2.3 – Formler och talföljder</w:t>
            </w:r>
          </w:p>
        </w:tc>
        <w:tc>
          <w:tcPr>
            <w:tcW w:w="6614" w:type="dxa"/>
          </w:tcPr>
          <w:p w14:paraId="15295802" w14:textId="22DCC0F7" w:rsidR="00537EFC" w:rsidRPr="00A14CCB" w:rsidRDefault="00537EFC" w:rsidP="00537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Aritmetiska talföljder och summor är inte explicit en del av det centrala innehållet, men det anknyter till formuleringen ”</w:t>
            </w:r>
            <w:r w:rsidRPr="00A34529">
              <w:rPr>
                <w:rFonts w:ascii="Times New Roman" w:hAnsi="Times New Roman" w:cs="Times New Roman"/>
                <w:sz w:val="24"/>
                <w:szCs w:val="24"/>
              </w:rPr>
              <w:t>Problemlösning som omfattar att upptäcka och uttrycka generella samband.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37EFC" w14:paraId="49A82BA8" w14:textId="77777777" w:rsidTr="004403C5">
        <w:tc>
          <w:tcPr>
            <w:tcW w:w="3020" w:type="dxa"/>
            <w:shd w:val="clear" w:color="auto" w:fill="C5E0B3" w:themeFill="accent6" w:themeFillTint="66"/>
          </w:tcPr>
          <w:p w14:paraId="1D126FAD" w14:textId="4E687E4F" w:rsidR="00537EFC" w:rsidRPr="004403C5" w:rsidRDefault="00537EFC" w:rsidP="00537EF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403C5">
              <w:rPr>
                <w:b/>
                <w:bCs/>
                <w:sz w:val="24"/>
                <w:szCs w:val="24"/>
              </w:rPr>
              <w:t xml:space="preserve">Kapitel 3 – Procent </w:t>
            </w:r>
          </w:p>
        </w:tc>
        <w:tc>
          <w:tcPr>
            <w:tcW w:w="6614" w:type="dxa"/>
            <w:shd w:val="clear" w:color="auto" w:fill="C5E0B3" w:themeFill="accent6" w:themeFillTint="66"/>
          </w:tcPr>
          <w:p w14:paraId="755E9C89" w14:textId="77777777" w:rsidR="00537EFC" w:rsidRPr="004403C5" w:rsidRDefault="00537EFC" w:rsidP="00537EFC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37EFC" w14:paraId="6FF1A7F8" w14:textId="77777777" w:rsidTr="004403C5">
        <w:tc>
          <w:tcPr>
            <w:tcW w:w="3020" w:type="dxa"/>
          </w:tcPr>
          <w:p w14:paraId="790E99F9" w14:textId="2DED2A93" w:rsidR="00537EFC" w:rsidRPr="005F5ABD" w:rsidRDefault="00537EFC" w:rsidP="00537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D">
              <w:rPr>
                <w:rFonts w:ascii="Times New Roman" w:hAnsi="Times New Roman" w:cs="Times New Roman"/>
                <w:sz w:val="24"/>
                <w:szCs w:val="24"/>
              </w:rPr>
              <w:t xml:space="preserve">Delkapitel 3.1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5ABD">
              <w:rPr>
                <w:rFonts w:ascii="Times New Roman" w:hAnsi="Times New Roman" w:cs="Times New Roman"/>
                <w:sz w:val="24"/>
                <w:szCs w:val="24"/>
              </w:rPr>
              <w:t>Procentberäkningar</w:t>
            </w:r>
          </w:p>
        </w:tc>
        <w:tc>
          <w:tcPr>
            <w:tcW w:w="6614" w:type="dxa"/>
          </w:tcPr>
          <w:p w14:paraId="012FF6BD" w14:textId="793E8E3F" w:rsidR="00537EFC" w:rsidRDefault="00537EFC" w:rsidP="00537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6B">
              <w:rPr>
                <w:rFonts w:ascii="Times New Roman" w:hAnsi="Times New Roman" w:cs="Times New Roman"/>
                <w:sz w:val="24"/>
                <w:szCs w:val="24"/>
              </w:rPr>
              <w:t>Det inledande avsnittet om procent, promille och ppm är inte längre en del av det centrala innehållet, men kan nyttjas som repetition.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Detsamma gäller avsnittet Procentenheter. Inte heller avsnittet om Index och KPI är centralt innehåll i Matematik 1c.</w:t>
            </w:r>
          </w:p>
          <w:p w14:paraId="711DA4A5" w14:textId="77777777" w:rsidR="00537EFC" w:rsidRPr="005F5ABD" w:rsidRDefault="00537EFC" w:rsidP="00537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5EDD4" w14:textId="26410FC8" w:rsidR="00537EFC" w:rsidRPr="005F5ABD" w:rsidRDefault="00537EFC" w:rsidP="00537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Delkapitlet kan behöva kompletteras med fler uppgifter om upprepade procentuella förändringar. I det centrala innehållet betonas beräkning av förändring i flera steg. </w:t>
            </w:r>
          </w:p>
        </w:tc>
      </w:tr>
      <w:tr w:rsidR="00537EFC" w14:paraId="26EB3711" w14:textId="77777777" w:rsidTr="004403C5">
        <w:tc>
          <w:tcPr>
            <w:tcW w:w="3020" w:type="dxa"/>
          </w:tcPr>
          <w:p w14:paraId="6FDD3FA1" w14:textId="53959E77" w:rsidR="00537EFC" w:rsidRPr="00D86FF5" w:rsidRDefault="00537EFC" w:rsidP="00537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F5">
              <w:rPr>
                <w:rFonts w:ascii="Times New Roman" w:hAnsi="Times New Roman" w:cs="Times New Roman"/>
                <w:sz w:val="24"/>
                <w:szCs w:val="24"/>
              </w:rPr>
              <w:t xml:space="preserve">Delkapitel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86FF5">
              <w:rPr>
                <w:rFonts w:ascii="Times New Roman" w:hAnsi="Times New Roman" w:cs="Times New Roman"/>
                <w:sz w:val="24"/>
                <w:szCs w:val="24"/>
              </w:rPr>
              <w:t>2 – Ränta och lån</w:t>
            </w:r>
          </w:p>
        </w:tc>
        <w:tc>
          <w:tcPr>
            <w:tcW w:w="6614" w:type="dxa"/>
          </w:tcPr>
          <w:p w14:paraId="15DEFF0C" w14:textId="0705140F" w:rsidR="00537EFC" w:rsidRPr="00D86FF5" w:rsidRDefault="00537EFC" w:rsidP="00537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F5">
              <w:rPr>
                <w:rFonts w:ascii="Times New Roman" w:hAnsi="Times New Roman" w:cs="Times New Roman"/>
                <w:sz w:val="24"/>
                <w:szCs w:val="24"/>
              </w:rPr>
              <w:t xml:space="preserve">Innehållet i delkapitlet ingår i det centrala innehållet, men enligt de nya skrivningarna ska eleverna kunna lösa uppgifterna i </w:t>
            </w:r>
            <w:r w:rsidRPr="00176124">
              <w:rPr>
                <w:rFonts w:ascii="Times New Roman" w:hAnsi="Times New Roman" w:cs="Times New Roman"/>
                <w:sz w:val="24"/>
                <w:szCs w:val="24"/>
              </w:rPr>
              <w:t>kalkylprogram</w:t>
            </w:r>
            <w:r w:rsidRPr="00D86F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37EFC" w14:paraId="71F4AD99" w14:textId="77777777" w:rsidTr="00BE39C7">
        <w:tc>
          <w:tcPr>
            <w:tcW w:w="3020" w:type="dxa"/>
            <w:shd w:val="clear" w:color="auto" w:fill="C5E0B3" w:themeFill="accent6" w:themeFillTint="66"/>
          </w:tcPr>
          <w:p w14:paraId="04DAB088" w14:textId="030CBCAB" w:rsidR="00537EFC" w:rsidRPr="00BE39C7" w:rsidRDefault="00537EFC" w:rsidP="00537EF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E39C7">
              <w:rPr>
                <w:b/>
                <w:bCs/>
                <w:sz w:val="24"/>
                <w:szCs w:val="24"/>
              </w:rPr>
              <w:t>Kapitel 4 – Funktioner</w:t>
            </w:r>
          </w:p>
        </w:tc>
        <w:tc>
          <w:tcPr>
            <w:tcW w:w="6614" w:type="dxa"/>
            <w:shd w:val="clear" w:color="auto" w:fill="C5E0B3" w:themeFill="accent6" w:themeFillTint="66"/>
          </w:tcPr>
          <w:p w14:paraId="54B2FF30" w14:textId="77777777" w:rsidR="00537EFC" w:rsidRPr="00A14CCB" w:rsidRDefault="00537EFC" w:rsidP="00537EF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37EFC" w14:paraId="7FD366C7" w14:textId="77777777" w:rsidTr="004403C5">
        <w:tc>
          <w:tcPr>
            <w:tcW w:w="3020" w:type="dxa"/>
          </w:tcPr>
          <w:p w14:paraId="12F52909" w14:textId="37D8C49C" w:rsidR="00537EFC" w:rsidRPr="003C54E3" w:rsidRDefault="00537EFC" w:rsidP="00537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4E3">
              <w:rPr>
                <w:rFonts w:ascii="Times New Roman" w:hAnsi="Times New Roman" w:cs="Times New Roman"/>
                <w:sz w:val="24"/>
                <w:szCs w:val="24"/>
              </w:rPr>
              <w:t xml:space="preserve">Delkapitel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C54E3">
              <w:rPr>
                <w:rFonts w:ascii="Times New Roman" w:hAnsi="Times New Roman" w:cs="Times New Roman"/>
                <w:sz w:val="24"/>
                <w:szCs w:val="24"/>
              </w:rPr>
              <w:t>1 – Ekvationer, tabeller och grafer</w:t>
            </w:r>
          </w:p>
        </w:tc>
        <w:tc>
          <w:tcPr>
            <w:tcW w:w="6614" w:type="dxa"/>
          </w:tcPr>
          <w:p w14:paraId="6233FF3B" w14:textId="3910F3F8" w:rsidR="00537EFC" w:rsidRPr="003C54E3" w:rsidRDefault="00537EFC" w:rsidP="00537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Detta delkapitel är</w:t>
            </w:r>
            <w:r w:rsidRPr="003C54E3">
              <w:rPr>
                <w:rFonts w:ascii="Times New Roman" w:hAnsi="Times New Roman" w:cs="Times New Roman"/>
                <w:sz w:val="24"/>
                <w:szCs w:val="24"/>
              </w:rPr>
              <w:t xml:space="preserve"> repetition från högstadiet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men förbereder för avsnitten om räta linjens ekvation och linjära funktioner.</w:t>
            </w:r>
          </w:p>
        </w:tc>
      </w:tr>
      <w:tr w:rsidR="00537EFC" w14:paraId="3FB5A9CB" w14:textId="77777777" w:rsidTr="004403C5">
        <w:tc>
          <w:tcPr>
            <w:tcW w:w="3020" w:type="dxa"/>
          </w:tcPr>
          <w:p w14:paraId="5B7AD2FF" w14:textId="32B0C284" w:rsidR="00537EFC" w:rsidRPr="004D034E" w:rsidRDefault="00537EFC" w:rsidP="00537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34E">
              <w:rPr>
                <w:rFonts w:ascii="Times New Roman" w:hAnsi="Times New Roman" w:cs="Times New Roman"/>
                <w:sz w:val="24"/>
                <w:szCs w:val="24"/>
              </w:rPr>
              <w:t xml:space="preserve">Delkapitel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D034E">
              <w:rPr>
                <w:rFonts w:ascii="Times New Roman" w:hAnsi="Times New Roman" w:cs="Times New Roman"/>
                <w:sz w:val="24"/>
                <w:szCs w:val="24"/>
              </w:rPr>
              <w:t>2 – Räta linjens ekvation</w:t>
            </w:r>
          </w:p>
        </w:tc>
        <w:tc>
          <w:tcPr>
            <w:tcW w:w="6614" w:type="dxa"/>
          </w:tcPr>
          <w:p w14:paraId="2AB08708" w14:textId="77777777" w:rsidR="00537EFC" w:rsidRDefault="00537EFC" w:rsidP="00537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6B">
              <w:rPr>
                <w:rFonts w:ascii="Times New Roman" w:hAnsi="Times New Roman" w:cs="Times New Roman"/>
                <w:sz w:val="24"/>
                <w:szCs w:val="24"/>
              </w:rPr>
              <w:t xml:space="preserve">Det inledande avsnittet 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proportionalitet</w:t>
            </w:r>
            <w:r w:rsidRPr="00CE316B">
              <w:rPr>
                <w:rFonts w:ascii="Times New Roman" w:hAnsi="Times New Roman" w:cs="Times New Roman"/>
                <w:sz w:val="24"/>
                <w:szCs w:val="24"/>
              </w:rPr>
              <w:t xml:space="preserve"> är inte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explicit</w:t>
            </w:r>
            <w:r w:rsidRPr="00CE316B">
              <w:rPr>
                <w:rFonts w:ascii="Times New Roman" w:hAnsi="Times New Roman" w:cs="Times New Roman"/>
                <w:sz w:val="24"/>
                <w:szCs w:val="24"/>
              </w:rPr>
              <w:t xml:space="preserve"> en del av det centrala innehållet, men kan nyttjas som repetition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eller ses som en anpassning till elevernas karaktärsämnen</w:t>
            </w:r>
            <w:r w:rsidRPr="00CE3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C6D245" w14:textId="77777777" w:rsidR="00537EFC" w:rsidRDefault="00537EFC" w:rsidP="00537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D5BC1" w14:textId="307EE57C" w:rsidR="00537EFC" w:rsidRPr="004D034E" w:rsidRDefault="00537EFC" w:rsidP="00537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Räta linjens ekvation är numera centralt innehåll redan i kurs 1. Detta innehåll behandlas i delkapitlet, men begreppen parallella linjer och allmän form saknas. Detta behandlas i avsnittet </w:t>
            </w:r>
            <w:r w:rsidRPr="00201E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Parallella och vinkelräta linjer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upplaga 2 av Matematik Origo 2c, s. 66.</w:t>
            </w:r>
          </w:p>
        </w:tc>
      </w:tr>
      <w:tr w:rsidR="00537EFC" w14:paraId="2CD6C0C9" w14:textId="77777777" w:rsidTr="00C05363">
        <w:tc>
          <w:tcPr>
            <w:tcW w:w="3020" w:type="dxa"/>
            <w:shd w:val="clear" w:color="auto" w:fill="C5E0B3" w:themeFill="accent6" w:themeFillTint="66"/>
          </w:tcPr>
          <w:p w14:paraId="2C808F93" w14:textId="4312422D" w:rsidR="00537EFC" w:rsidRPr="00C05363" w:rsidRDefault="00537EFC" w:rsidP="00537EF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Kapitel 5 – Statistik</w:t>
            </w:r>
          </w:p>
        </w:tc>
        <w:tc>
          <w:tcPr>
            <w:tcW w:w="6614" w:type="dxa"/>
            <w:shd w:val="clear" w:color="auto" w:fill="C5E0B3" w:themeFill="accent6" w:themeFillTint="66"/>
          </w:tcPr>
          <w:p w14:paraId="5B10C15C" w14:textId="77777777" w:rsidR="00537EFC" w:rsidRPr="00C05363" w:rsidRDefault="00537EFC" w:rsidP="00537EF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7EFC" w14:paraId="40B2FB61" w14:textId="77777777" w:rsidTr="004403C5">
        <w:tc>
          <w:tcPr>
            <w:tcW w:w="3020" w:type="dxa"/>
          </w:tcPr>
          <w:p w14:paraId="2EE28654" w14:textId="39F8575D" w:rsidR="00537EFC" w:rsidRPr="004D034E" w:rsidRDefault="00537EFC" w:rsidP="00537E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Delkapitel 5.1 – Tolka tabeller och diagram</w:t>
            </w:r>
          </w:p>
        </w:tc>
        <w:tc>
          <w:tcPr>
            <w:tcW w:w="6614" w:type="dxa"/>
          </w:tcPr>
          <w:p w14:paraId="43481DFB" w14:textId="25CBCE27" w:rsidR="00537EFC" w:rsidRPr="004D034E" w:rsidRDefault="00537EFC" w:rsidP="00537E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Enligt det centrala innehållet ska undervisningen behandla ”</w:t>
            </w:r>
            <w:r w:rsidRPr="00A74BED">
              <w:rPr>
                <w:rFonts w:ascii="Times New Roman" w:hAnsi="Times New Roman" w:cs="Times New Roman"/>
                <w:sz w:val="24"/>
                <w:szCs w:val="24"/>
              </w:rPr>
              <w:t>Exempel på hur några statistiska begrepp används i samhälle och inom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BED">
              <w:rPr>
                <w:rFonts w:ascii="Times New Roman" w:hAnsi="Times New Roman" w:cs="Times New Roman"/>
                <w:sz w:val="24"/>
                <w:szCs w:val="24"/>
              </w:rPr>
              <w:t>vetenskap, inklusive signifikans, korrelation, kausalitet, urvalsmetoder och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BED">
              <w:rPr>
                <w:rFonts w:ascii="Times New Roman" w:hAnsi="Times New Roman" w:cs="Times New Roman"/>
                <w:sz w:val="24"/>
                <w:szCs w:val="24"/>
              </w:rPr>
              <w:t>felkällor.”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Tabeller, diagram och vilseledande diagram är exempel på statistiska begrepp, men eftersom de inte explicit nämns i det centrala innehållet, kan delkapitlet hoppas över.</w:t>
            </w:r>
          </w:p>
        </w:tc>
      </w:tr>
      <w:tr w:rsidR="00537EFC" w14:paraId="38672E70" w14:textId="77777777" w:rsidTr="004403C5">
        <w:tc>
          <w:tcPr>
            <w:tcW w:w="3020" w:type="dxa"/>
          </w:tcPr>
          <w:p w14:paraId="72277F25" w14:textId="7FFB56FB" w:rsidR="00537EFC" w:rsidRPr="004D034E" w:rsidRDefault="00537EFC" w:rsidP="00537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Delkapitel 5.2 – Granska statistik </w:t>
            </w:r>
          </w:p>
        </w:tc>
        <w:tc>
          <w:tcPr>
            <w:tcW w:w="6614" w:type="dxa"/>
          </w:tcPr>
          <w:p w14:paraId="704594B7" w14:textId="04FDAF2D" w:rsidR="00537EFC" w:rsidRPr="004D034E" w:rsidRDefault="00537EFC" w:rsidP="00537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Begreppet statistiskt säkerställd nämns i avsnittet Urval. Däremot nämns inte synonymen signifikans, som är det begrepp som förekommer i det centrala innehållet. I den nya upplagan av Matematik Origo tas begreppet signifikans upp mer utförligt.</w:t>
            </w:r>
          </w:p>
        </w:tc>
      </w:tr>
      <w:tr w:rsidR="00537EFC" w14:paraId="6D3B8B57" w14:textId="77777777" w:rsidTr="00D41710">
        <w:tc>
          <w:tcPr>
            <w:tcW w:w="3020" w:type="dxa"/>
            <w:shd w:val="clear" w:color="auto" w:fill="C5E0B3" w:themeFill="accent6" w:themeFillTint="66"/>
          </w:tcPr>
          <w:p w14:paraId="6DCBEAD3" w14:textId="7BB9AFDD" w:rsidR="00537EFC" w:rsidRPr="00D41710" w:rsidRDefault="00537EFC" w:rsidP="00537EF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Kapitel 6 – Sannolikhetslära</w:t>
            </w:r>
          </w:p>
        </w:tc>
        <w:tc>
          <w:tcPr>
            <w:tcW w:w="6614" w:type="dxa"/>
            <w:shd w:val="clear" w:color="auto" w:fill="C5E0B3" w:themeFill="accent6" w:themeFillTint="66"/>
          </w:tcPr>
          <w:p w14:paraId="42FC89B4" w14:textId="77777777" w:rsidR="00537EFC" w:rsidRPr="00D41710" w:rsidRDefault="00537EFC" w:rsidP="00537EF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7EFC" w14:paraId="1650E420" w14:textId="77777777" w:rsidTr="004403C5">
        <w:tc>
          <w:tcPr>
            <w:tcW w:w="3020" w:type="dxa"/>
          </w:tcPr>
          <w:p w14:paraId="0CA6299F" w14:textId="7E843766" w:rsidR="00537EFC" w:rsidRPr="004D034E" w:rsidRDefault="00537EFC" w:rsidP="00537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Delkapitel 6.1 – Enkla slumpförsök</w:t>
            </w:r>
          </w:p>
        </w:tc>
        <w:tc>
          <w:tcPr>
            <w:tcW w:w="6614" w:type="dxa"/>
          </w:tcPr>
          <w:p w14:paraId="5D97742E" w14:textId="6FF396EE" w:rsidR="00537EFC" w:rsidRPr="005C72C7" w:rsidRDefault="00537EFC" w:rsidP="00537EF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Sannolikhetsberäkningar i ett steg förekommer inte längre i det centrala innehållet. Delkapitlet k</w:t>
            </w:r>
            <w:r w:rsidRPr="00A14CCB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därför</w:t>
            </w:r>
            <w:r w:rsidRPr="00A14CCB">
              <w:rPr>
                <w:rFonts w:ascii="Times New Roman" w:hAnsi="Times New Roman" w:cs="Times New Roman"/>
                <w:sz w:val="24"/>
                <w:szCs w:val="24"/>
              </w:rPr>
              <w:t xml:space="preserve"> strykas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eller nyttjas som repetition.</w:t>
            </w:r>
          </w:p>
        </w:tc>
      </w:tr>
      <w:tr w:rsidR="007559A0" w14:paraId="240B8F8D" w14:textId="77777777" w:rsidTr="004403C5">
        <w:tc>
          <w:tcPr>
            <w:tcW w:w="3020" w:type="dxa"/>
          </w:tcPr>
          <w:p w14:paraId="6F0C4067" w14:textId="3B373D75" w:rsidR="007559A0" w:rsidRDefault="007559A0" w:rsidP="007559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Delkapitel 6.2 – Slumpförsök i flera steg</w:t>
            </w:r>
          </w:p>
        </w:tc>
        <w:tc>
          <w:tcPr>
            <w:tcW w:w="6614" w:type="dxa"/>
          </w:tcPr>
          <w:p w14:paraId="440F8FC7" w14:textId="22721524" w:rsidR="007559A0" w:rsidRDefault="00D01FC3" w:rsidP="007559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Delkapitlet är en del av det centrala innehållet.</w:t>
            </w:r>
          </w:p>
        </w:tc>
      </w:tr>
      <w:tr w:rsidR="007559A0" w14:paraId="25D6BA94" w14:textId="77777777" w:rsidTr="00B01315">
        <w:tc>
          <w:tcPr>
            <w:tcW w:w="3020" w:type="dxa"/>
            <w:shd w:val="clear" w:color="auto" w:fill="C5E0B3" w:themeFill="accent6" w:themeFillTint="66"/>
          </w:tcPr>
          <w:p w14:paraId="1239649E" w14:textId="3ABB0904" w:rsidR="007559A0" w:rsidRPr="00B01315" w:rsidRDefault="007559A0" w:rsidP="007559A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01315">
              <w:rPr>
                <w:b/>
                <w:bCs/>
                <w:sz w:val="24"/>
                <w:szCs w:val="24"/>
              </w:rPr>
              <w:t xml:space="preserve">Kapitel 7 – Geometri </w:t>
            </w:r>
          </w:p>
        </w:tc>
        <w:tc>
          <w:tcPr>
            <w:tcW w:w="6614" w:type="dxa"/>
            <w:shd w:val="clear" w:color="auto" w:fill="C5E0B3" w:themeFill="accent6" w:themeFillTint="66"/>
          </w:tcPr>
          <w:p w14:paraId="3ED5A98F" w14:textId="77777777" w:rsidR="007559A0" w:rsidRPr="00B01315" w:rsidRDefault="007559A0" w:rsidP="007559A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559A0" w14:paraId="50CA5ACC" w14:textId="77777777" w:rsidTr="004403C5">
        <w:tc>
          <w:tcPr>
            <w:tcW w:w="3020" w:type="dxa"/>
          </w:tcPr>
          <w:p w14:paraId="0BB410DC" w14:textId="35733A94" w:rsidR="007559A0" w:rsidRPr="004B29D0" w:rsidRDefault="007559A0" w:rsidP="007559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9D0">
              <w:rPr>
                <w:rFonts w:ascii="Times New Roman" w:hAnsi="Times New Roman" w:cs="Times New Roman"/>
                <w:sz w:val="24"/>
                <w:szCs w:val="24"/>
              </w:rPr>
              <w:t>Delkapitel 7.1 – Matematiska bevis</w:t>
            </w:r>
          </w:p>
        </w:tc>
        <w:tc>
          <w:tcPr>
            <w:tcW w:w="6614" w:type="dxa"/>
          </w:tcPr>
          <w:p w14:paraId="15F77183" w14:textId="6162D49B" w:rsidR="007559A0" w:rsidRPr="004B29D0" w:rsidRDefault="007559A0" w:rsidP="007559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9D0">
              <w:rPr>
                <w:rFonts w:ascii="Times New Roman" w:hAnsi="Times New Roman" w:cs="Times New Roman"/>
                <w:sz w:val="24"/>
                <w:szCs w:val="24"/>
              </w:rPr>
              <w:t>Innehållet i delkapitlet ingår inte längre i det centrala innehållet och kan därför strykas eller nyttjas som repetition.</w:t>
            </w:r>
          </w:p>
        </w:tc>
      </w:tr>
      <w:tr w:rsidR="007559A0" w14:paraId="528BE0D1" w14:textId="77777777" w:rsidTr="004403C5">
        <w:tc>
          <w:tcPr>
            <w:tcW w:w="3020" w:type="dxa"/>
          </w:tcPr>
          <w:p w14:paraId="66D70A43" w14:textId="391C665A" w:rsidR="007559A0" w:rsidRDefault="007559A0" w:rsidP="007559A0">
            <w:pPr>
              <w:spacing w:line="276" w:lineRule="auto"/>
              <w:rPr>
                <w:sz w:val="24"/>
                <w:szCs w:val="24"/>
              </w:rPr>
            </w:pPr>
            <w:r w:rsidRPr="00A36FE0">
              <w:rPr>
                <w:rFonts w:ascii="Times New Roman" w:hAnsi="Times New Roman" w:cs="Times New Roman"/>
                <w:sz w:val="24"/>
                <w:szCs w:val="24"/>
              </w:rPr>
              <w:t>Delkapitel 7.2 – Trigonometri</w:t>
            </w:r>
          </w:p>
        </w:tc>
        <w:tc>
          <w:tcPr>
            <w:tcW w:w="6614" w:type="dxa"/>
          </w:tcPr>
          <w:p w14:paraId="62B19AC8" w14:textId="2DED5E8B" w:rsidR="007559A0" w:rsidRPr="00A14CCB" w:rsidRDefault="007559A0" w:rsidP="007559A0">
            <w:pPr>
              <w:spacing w:line="276" w:lineRule="auto"/>
              <w:rPr>
                <w:sz w:val="24"/>
                <w:szCs w:val="24"/>
              </w:rPr>
            </w:pPr>
            <w:r w:rsidRPr="00B0335E">
              <w:rPr>
                <w:rFonts w:ascii="Times New Roman" w:hAnsi="Times New Roman" w:cs="Times New Roman"/>
                <w:sz w:val="24"/>
                <w:szCs w:val="24"/>
              </w:rPr>
              <w:t xml:space="preserve">I avsnittet </w:t>
            </w:r>
            <w:r w:rsidRPr="00B033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 bestämma vinklar</w:t>
            </w:r>
            <w:r w:rsidRPr="00B0335E">
              <w:rPr>
                <w:rFonts w:ascii="Times New Roman" w:hAnsi="Times New Roman" w:cs="Times New Roman"/>
                <w:sz w:val="24"/>
                <w:szCs w:val="24"/>
              </w:rPr>
              <w:t xml:space="preserve"> behandlas arcusfunktionerna arcsin, arccos och arctan. Däremot nämns inte begreppet invers. Det begreppet förekommer i det centrala innehållet och bör därför behandlas i samband med arcusfunktionerna.</w:t>
            </w:r>
          </w:p>
        </w:tc>
      </w:tr>
      <w:tr w:rsidR="007559A0" w14:paraId="215EED4A" w14:textId="77777777" w:rsidTr="004403C5">
        <w:tc>
          <w:tcPr>
            <w:tcW w:w="3020" w:type="dxa"/>
          </w:tcPr>
          <w:p w14:paraId="6BC6B6B9" w14:textId="6E301FB2" w:rsidR="007559A0" w:rsidRDefault="007559A0" w:rsidP="007559A0">
            <w:pPr>
              <w:spacing w:line="276" w:lineRule="auto"/>
              <w:rPr>
                <w:sz w:val="24"/>
                <w:szCs w:val="24"/>
              </w:rPr>
            </w:pPr>
            <w:r w:rsidRPr="00B246A3">
              <w:rPr>
                <w:rFonts w:ascii="Times New Roman" w:hAnsi="Times New Roman" w:cs="Times New Roman"/>
                <w:sz w:val="24"/>
                <w:szCs w:val="24"/>
              </w:rPr>
              <w:t>Delkapitel 7.3 - Vektorer</w:t>
            </w:r>
          </w:p>
        </w:tc>
        <w:tc>
          <w:tcPr>
            <w:tcW w:w="6614" w:type="dxa"/>
          </w:tcPr>
          <w:p w14:paraId="415CD4DD" w14:textId="31EAAFC7" w:rsidR="007559A0" w:rsidRPr="00A14CCB" w:rsidRDefault="007559A0" w:rsidP="007559A0">
            <w:pPr>
              <w:spacing w:line="276" w:lineRule="auto"/>
              <w:rPr>
                <w:sz w:val="24"/>
                <w:szCs w:val="24"/>
              </w:rPr>
            </w:pPr>
            <w:r w:rsidRPr="00101500">
              <w:rPr>
                <w:rFonts w:ascii="Times New Roman" w:hAnsi="Times New Roman" w:cs="Times New Roman"/>
                <w:sz w:val="24"/>
                <w:szCs w:val="24"/>
              </w:rPr>
              <w:t>Delkapitlet behandlar allt centralt innehåll. Däremot nämns inte begreppet absolutbelopp i samband med vektorns längd. Detta begrepp finns med i det centrala innehållet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som synonym till vektorns längd och bör därför nämnas. </w:t>
            </w:r>
          </w:p>
        </w:tc>
      </w:tr>
      <w:tr w:rsidR="007559A0" w14:paraId="55CFB294" w14:textId="77777777" w:rsidTr="00577F22">
        <w:tc>
          <w:tcPr>
            <w:tcW w:w="3020" w:type="dxa"/>
            <w:shd w:val="clear" w:color="auto" w:fill="C5E0B3" w:themeFill="accent6" w:themeFillTint="66"/>
          </w:tcPr>
          <w:p w14:paraId="48E7DD8E" w14:textId="4C9EB4C4" w:rsidR="007559A0" w:rsidRPr="00577F22" w:rsidRDefault="007559A0" w:rsidP="007559A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Programmering</w:t>
            </w:r>
          </w:p>
        </w:tc>
        <w:tc>
          <w:tcPr>
            <w:tcW w:w="6614" w:type="dxa"/>
            <w:shd w:val="clear" w:color="auto" w:fill="C5E0B3" w:themeFill="accent6" w:themeFillTint="66"/>
          </w:tcPr>
          <w:p w14:paraId="022B6509" w14:textId="77777777" w:rsidR="007559A0" w:rsidRPr="00577F22" w:rsidRDefault="007559A0" w:rsidP="007559A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59A0" w14:paraId="42C33F29" w14:textId="77777777" w:rsidTr="004403C5">
        <w:tc>
          <w:tcPr>
            <w:tcW w:w="3020" w:type="dxa"/>
          </w:tcPr>
          <w:p w14:paraId="354F8611" w14:textId="0AE241E8" w:rsidR="007559A0" w:rsidRDefault="007559A0" w:rsidP="007559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Samtliga kapitel</w:t>
            </w:r>
          </w:p>
        </w:tc>
        <w:tc>
          <w:tcPr>
            <w:tcW w:w="6614" w:type="dxa"/>
          </w:tcPr>
          <w:p w14:paraId="07CEC333" w14:textId="77777777" w:rsidR="007559A0" w:rsidRDefault="007559A0" w:rsidP="007559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Enligt den nya ämnesplanen ska eleverna få se exempel på hur programmering kan användas som verktyg vid bland annat problemlösning. På Sanoma Utbildnings hemsida finns nedladdningsbara programmeringsaktiviteter att använda i detta syfte. Det finns också matriser som visar vilka uppgifter i boken som lämpar sig att lösa med hjälp av programmering.</w:t>
            </w:r>
          </w:p>
          <w:p w14:paraId="46D70AB9" w14:textId="00206BF7" w:rsidR="007559A0" w:rsidRPr="00101500" w:rsidRDefault="00C67C04" w:rsidP="007559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559A0" w:rsidRPr="00453BB9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https://www.sanomautbildning.se/sv/produkter/matematik-origo-for-spar-c-S3174068/nedladdningsbart-material/</w:t>
              </w:r>
            </w:hyperlink>
            <w:r w:rsidR="00755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9A0" w14:paraId="556DCD09" w14:textId="77777777" w:rsidTr="00577F22">
        <w:tc>
          <w:tcPr>
            <w:tcW w:w="3020" w:type="dxa"/>
            <w:shd w:val="clear" w:color="auto" w:fill="C5E0B3" w:themeFill="accent6" w:themeFillTint="66"/>
          </w:tcPr>
          <w:p w14:paraId="3313877B" w14:textId="1737F5E5" w:rsidR="007559A0" w:rsidRPr="00577F22" w:rsidRDefault="007559A0" w:rsidP="007559A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Geogebraexempel</w:t>
            </w:r>
          </w:p>
        </w:tc>
        <w:tc>
          <w:tcPr>
            <w:tcW w:w="6614" w:type="dxa"/>
            <w:shd w:val="clear" w:color="auto" w:fill="C5E0B3" w:themeFill="accent6" w:themeFillTint="66"/>
          </w:tcPr>
          <w:p w14:paraId="0F41412B" w14:textId="77777777" w:rsidR="007559A0" w:rsidRPr="00577F22" w:rsidRDefault="007559A0" w:rsidP="007559A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59A0" w14:paraId="4F1E297C" w14:textId="77777777" w:rsidTr="004403C5">
        <w:tc>
          <w:tcPr>
            <w:tcW w:w="3020" w:type="dxa"/>
          </w:tcPr>
          <w:p w14:paraId="2B90F036" w14:textId="1E8C8189" w:rsidR="007559A0" w:rsidRDefault="007559A0" w:rsidP="007559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Samtliga kapitel</w:t>
            </w:r>
          </w:p>
        </w:tc>
        <w:tc>
          <w:tcPr>
            <w:tcW w:w="6614" w:type="dxa"/>
          </w:tcPr>
          <w:p w14:paraId="3C00880E" w14:textId="35ACF1AB" w:rsidR="007559A0" w:rsidRDefault="007559A0" w:rsidP="007559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den andra upplagan använder vi miniräknare (TI84) för att visa hur man löser uppgifter som kräver digitala verktyg. I den nya upplagan använder vi i stället GeoGebra. På Sanoma Utbildnings hemsida finns andra upplagans exempel lösta med hjälp av Geogebra:</w:t>
            </w:r>
          </w:p>
          <w:p w14:paraId="725C044E" w14:textId="28253057" w:rsidR="007559A0" w:rsidRPr="00101500" w:rsidRDefault="00C67C04" w:rsidP="007559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559A0" w:rsidRPr="00453BB9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https://www.sanomautbildning.se/sv/produkter/matematik-origo-for-spar-c-S3174068/nedladdningsbart-material/</w:t>
              </w:r>
            </w:hyperlink>
            <w:r w:rsidR="00755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2A65F48" w14:textId="77777777" w:rsidR="00D35E3A" w:rsidRDefault="00D35E3A"/>
    <w:sectPr w:rsidR="00D3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208A8" w14:textId="77777777" w:rsidR="00C67C04" w:rsidRDefault="00C67C04" w:rsidP="00F65F76">
      <w:pPr>
        <w:spacing w:after="0" w:line="240" w:lineRule="auto"/>
      </w:pPr>
      <w:r>
        <w:separator/>
      </w:r>
    </w:p>
  </w:endnote>
  <w:endnote w:type="continuationSeparator" w:id="0">
    <w:p w14:paraId="7493C84B" w14:textId="77777777" w:rsidR="00C67C04" w:rsidRDefault="00C67C04" w:rsidP="00F6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A1328" w14:textId="77777777" w:rsidR="00C67C04" w:rsidRDefault="00C67C04" w:rsidP="00F65F76">
      <w:pPr>
        <w:spacing w:after="0" w:line="240" w:lineRule="auto"/>
      </w:pPr>
      <w:r>
        <w:separator/>
      </w:r>
    </w:p>
  </w:footnote>
  <w:footnote w:type="continuationSeparator" w:id="0">
    <w:p w14:paraId="15FF2AE8" w14:textId="77777777" w:rsidR="00C67C04" w:rsidRDefault="00C67C04" w:rsidP="00F65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6E"/>
    <w:rsid w:val="00037B0B"/>
    <w:rsid w:val="000B1842"/>
    <w:rsid w:val="000B33F5"/>
    <w:rsid w:val="00101500"/>
    <w:rsid w:val="00124C6D"/>
    <w:rsid w:val="00156706"/>
    <w:rsid w:val="00160DDB"/>
    <w:rsid w:val="0016417E"/>
    <w:rsid w:val="00176124"/>
    <w:rsid w:val="001B1BA3"/>
    <w:rsid w:val="001C3049"/>
    <w:rsid w:val="00201EB7"/>
    <w:rsid w:val="002046EB"/>
    <w:rsid w:val="002B776B"/>
    <w:rsid w:val="00301D57"/>
    <w:rsid w:val="003273E7"/>
    <w:rsid w:val="0034640F"/>
    <w:rsid w:val="00373FA6"/>
    <w:rsid w:val="003778DC"/>
    <w:rsid w:val="003860B6"/>
    <w:rsid w:val="003A2C07"/>
    <w:rsid w:val="003A368F"/>
    <w:rsid w:val="003C1753"/>
    <w:rsid w:val="003C54E3"/>
    <w:rsid w:val="003C5E67"/>
    <w:rsid w:val="00416ED7"/>
    <w:rsid w:val="004403C5"/>
    <w:rsid w:val="004602A8"/>
    <w:rsid w:val="00473F0F"/>
    <w:rsid w:val="004B29D0"/>
    <w:rsid w:val="004B70AA"/>
    <w:rsid w:val="004D034E"/>
    <w:rsid w:val="004E119A"/>
    <w:rsid w:val="004F410D"/>
    <w:rsid w:val="00537EFC"/>
    <w:rsid w:val="00573724"/>
    <w:rsid w:val="00574B36"/>
    <w:rsid w:val="00577F22"/>
    <w:rsid w:val="0058091D"/>
    <w:rsid w:val="005C3CD0"/>
    <w:rsid w:val="005C72C7"/>
    <w:rsid w:val="005F5ABD"/>
    <w:rsid w:val="006303CC"/>
    <w:rsid w:val="006469D7"/>
    <w:rsid w:val="006B6286"/>
    <w:rsid w:val="006F5BD7"/>
    <w:rsid w:val="00710373"/>
    <w:rsid w:val="00721E2F"/>
    <w:rsid w:val="00740841"/>
    <w:rsid w:val="0074726F"/>
    <w:rsid w:val="007559A0"/>
    <w:rsid w:val="00770B88"/>
    <w:rsid w:val="007746B7"/>
    <w:rsid w:val="007963E8"/>
    <w:rsid w:val="007F3B56"/>
    <w:rsid w:val="00813553"/>
    <w:rsid w:val="008530B9"/>
    <w:rsid w:val="008838E5"/>
    <w:rsid w:val="00940FBF"/>
    <w:rsid w:val="0094386E"/>
    <w:rsid w:val="009945A7"/>
    <w:rsid w:val="009C5132"/>
    <w:rsid w:val="009D685C"/>
    <w:rsid w:val="00A03C0C"/>
    <w:rsid w:val="00A14CCB"/>
    <w:rsid w:val="00A34529"/>
    <w:rsid w:val="00A363E7"/>
    <w:rsid w:val="00A36FE0"/>
    <w:rsid w:val="00A74BED"/>
    <w:rsid w:val="00AB04BD"/>
    <w:rsid w:val="00AB2E2C"/>
    <w:rsid w:val="00AE5314"/>
    <w:rsid w:val="00AF650D"/>
    <w:rsid w:val="00B01315"/>
    <w:rsid w:val="00B0335E"/>
    <w:rsid w:val="00B13E84"/>
    <w:rsid w:val="00B246A3"/>
    <w:rsid w:val="00B62B10"/>
    <w:rsid w:val="00BA35FB"/>
    <w:rsid w:val="00BB4972"/>
    <w:rsid w:val="00BE0110"/>
    <w:rsid w:val="00BE39C7"/>
    <w:rsid w:val="00BF33D4"/>
    <w:rsid w:val="00BF3B2F"/>
    <w:rsid w:val="00C05363"/>
    <w:rsid w:val="00C40C37"/>
    <w:rsid w:val="00C53F96"/>
    <w:rsid w:val="00C67C04"/>
    <w:rsid w:val="00C73401"/>
    <w:rsid w:val="00C853CE"/>
    <w:rsid w:val="00CB17FE"/>
    <w:rsid w:val="00CB745F"/>
    <w:rsid w:val="00CE316B"/>
    <w:rsid w:val="00D01FC3"/>
    <w:rsid w:val="00D204D3"/>
    <w:rsid w:val="00D35E3A"/>
    <w:rsid w:val="00D41710"/>
    <w:rsid w:val="00D41FEB"/>
    <w:rsid w:val="00D86FF5"/>
    <w:rsid w:val="00D94658"/>
    <w:rsid w:val="00D97868"/>
    <w:rsid w:val="00DC78D9"/>
    <w:rsid w:val="00E530D2"/>
    <w:rsid w:val="00E81BDD"/>
    <w:rsid w:val="00E92D0D"/>
    <w:rsid w:val="00E94DCD"/>
    <w:rsid w:val="00EB6F85"/>
    <w:rsid w:val="00EE6704"/>
    <w:rsid w:val="00EF433D"/>
    <w:rsid w:val="00EF447E"/>
    <w:rsid w:val="00F230D8"/>
    <w:rsid w:val="00F36BAF"/>
    <w:rsid w:val="00F65F76"/>
    <w:rsid w:val="00F75E2B"/>
    <w:rsid w:val="00F854F5"/>
    <w:rsid w:val="00FB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76F66"/>
  <w15:chartTrackingRefBased/>
  <w15:docId w15:val="{FA96D69E-D114-4E49-BC70-0DF4B69D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3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7F3B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F3B5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F3B5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F3B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F3B56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3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30D8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C853C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85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anomautbildning.se/sv/produkter/matematik-origo-for-spar-c-S3174068/nedladdningsbart-materi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nomautbildning.se/sv/produkter/matematik-origo-for-spar-c-S3174068/nedladdningsbart-materia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883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Reuterswärd</dc:creator>
  <cp:keywords/>
  <dc:description/>
  <cp:lastModifiedBy>Emelie Reuterswärd</cp:lastModifiedBy>
  <cp:revision>17</cp:revision>
  <dcterms:created xsi:type="dcterms:W3CDTF">2021-06-23T05:49:00Z</dcterms:created>
  <dcterms:modified xsi:type="dcterms:W3CDTF">2021-07-15T09:22:00Z</dcterms:modified>
</cp:coreProperties>
</file>